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C7" w:rsidRPr="005562FE" w:rsidRDefault="000D1FC7" w:rsidP="00BF687B">
      <w:pPr>
        <w:jc w:val="center"/>
        <w:rPr>
          <w:rFonts w:ascii="Times New Roman" w:hAnsi="Times New Roman" w:cs="Times New Roman"/>
          <w:b/>
          <w:sz w:val="24"/>
          <w:szCs w:val="24"/>
        </w:rPr>
      </w:pPr>
      <w:bookmarkStart w:id="0" w:name="_GoBack"/>
      <w:bookmarkEnd w:id="0"/>
      <w:r>
        <w:rPr>
          <w:rFonts w:ascii="Times New Roman" w:hAnsi="Times New Roman" w:cs="Times New Roman"/>
          <w:sz w:val="24"/>
          <w:szCs w:val="24"/>
        </w:rPr>
        <w:t xml:space="preserve"> </w:t>
      </w:r>
      <w:r w:rsidRPr="005562FE">
        <w:rPr>
          <w:rFonts w:ascii="Times New Roman" w:hAnsi="Times New Roman" w:cs="Times New Roman"/>
          <w:b/>
          <w:sz w:val="24"/>
          <w:szCs w:val="24"/>
        </w:rPr>
        <w:t>SAYIŞTAY BAŞKANLIĞI’NA</w:t>
      </w:r>
    </w:p>
    <w:p w:rsidR="000D1FC7" w:rsidRPr="005562FE" w:rsidRDefault="000D1FC7" w:rsidP="00056FDC">
      <w:pPr>
        <w:spacing w:after="0" w:line="360" w:lineRule="auto"/>
        <w:jc w:val="both"/>
        <w:rPr>
          <w:rFonts w:ascii="Times New Roman" w:hAnsi="Times New Roman" w:cs="Times New Roman"/>
          <w:b/>
          <w:sz w:val="24"/>
          <w:szCs w:val="24"/>
        </w:rPr>
      </w:pPr>
      <w:r w:rsidRPr="005562FE">
        <w:rPr>
          <w:rFonts w:ascii="Times New Roman" w:hAnsi="Times New Roman" w:cs="Times New Roman"/>
          <w:b/>
          <w:sz w:val="24"/>
          <w:szCs w:val="24"/>
          <w:u w:val="single"/>
        </w:rPr>
        <w:t>SORGUYA CEVAP VEREN</w:t>
      </w:r>
      <w:r w:rsidRPr="005562FE">
        <w:rPr>
          <w:rFonts w:ascii="Times New Roman" w:hAnsi="Times New Roman" w:cs="Times New Roman"/>
          <w:b/>
          <w:sz w:val="24"/>
          <w:szCs w:val="24"/>
        </w:rPr>
        <w:t xml:space="preserve">: </w:t>
      </w:r>
    </w:p>
    <w:p w:rsidR="00402A19" w:rsidRDefault="000D1FC7" w:rsidP="00056FDC">
      <w:pPr>
        <w:spacing w:after="0" w:line="360" w:lineRule="auto"/>
        <w:jc w:val="both"/>
        <w:rPr>
          <w:rFonts w:ascii="Times New Roman" w:hAnsi="Times New Roman" w:cs="Times New Roman"/>
          <w:sz w:val="24"/>
          <w:szCs w:val="24"/>
        </w:rPr>
      </w:pPr>
      <w:r w:rsidRPr="00BC6FB9">
        <w:rPr>
          <w:rFonts w:ascii="Times New Roman" w:hAnsi="Times New Roman" w:cs="Times New Roman"/>
          <w:sz w:val="24"/>
          <w:szCs w:val="24"/>
        </w:rPr>
        <w:tab/>
      </w:r>
      <w:r w:rsidRPr="00BC6FB9">
        <w:rPr>
          <w:rFonts w:ascii="Times New Roman" w:hAnsi="Times New Roman" w:cs="Times New Roman"/>
          <w:sz w:val="24"/>
          <w:szCs w:val="24"/>
        </w:rPr>
        <w:tab/>
      </w:r>
      <w:r w:rsidRPr="00BC6FB9">
        <w:rPr>
          <w:rFonts w:ascii="Times New Roman" w:hAnsi="Times New Roman" w:cs="Times New Roman"/>
          <w:sz w:val="24"/>
          <w:szCs w:val="24"/>
        </w:rPr>
        <w:tab/>
      </w:r>
      <w:r w:rsidRPr="00BC6FB9">
        <w:rPr>
          <w:rFonts w:ascii="Times New Roman" w:hAnsi="Times New Roman" w:cs="Times New Roman"/>
          <w:sz w:val="24"/>
          <w:szCs w:val="24"/>
        </w:rPr>
        <w:tab/>
        <w:t xml:space="preserve"> </w:t>
      </w:r>
      <w:r>
        <w:rPr>
          <w:rFonts w:ascii="Times New Roman" w:hAnsi="Times New Roman" w:cs="Times New Roman"/>
          <w:sz w:val="24"/>
          <w:szCs w:val="24"/>
        </w:rPr>
        <w:t xml:space="preserve">  Şişli Beledi</w:t>
      </w:r>
      <w:r w:rsidR="005562FE">
        <w:rPr>
          <w:rFonts w:ascii="Times New Roman" w:hAnsi="Times New Roman" w:cs="Times New Roman"/>
          <w:sz w:val="24"/>
          <w:szCs w:val="24"/>
        </w:rPr>
        <w:t>yesi</w:t>
      </w:r>
    </w:p>
    <w:p w:rsidR="000D1FC7" w:rsidRDefault="00402A19" w:rsidP="00056F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62FE">
        <w:rPr>
          <w:rFonts w:ascii="Times New Roman" w:hAnsi="Times New Roman" w:cs="Times New Roman"/>
          <w:sz w:val="24"/>
          <w:szCs w:val="24"/>
        </w:rPr>
        <w:t xml:space="preserve">                      </w:t>
      </w:r>
      <w:r>
        <w:rPr>
          <w:rFonts w:ascii="Times New Roman" w:hAnsi="Times New Roman" w:cs="Times New Roman"/>
          <w:sz w:val="24"/>
          <w:szCs w:val="24"/>
        </w:rPr>
        <w:t>……………</w:t>
      </w:r>
      <w:r w:rsidR="005562FE">
        <w:rPr>
          <w:rFonts w:ascii="Times New Roman" w:hAnsi="Times New Roman" w:cs="Times New Roman"/>
          <w:sz w:val="24"/>
          <w:szCs w:val="24"/>
        </w:rPr>
        <w:t xml:space="preserve">      Müdürlüğü</w:t>
      </w:r>
    </w:p>
    <w:p w:rsidR="000D1FC7" w:rsidRPr="00BC6FB9" w:rsidRDefault="000D1FC7" w:rsidP="00056F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A19">
        <w:rPr>
          <w:rFonts w:ascii="Times New Roman" w:hAnsi="Times New Roman" w:cs="Times New Roman"/>
          <w:sz w:val="24"/>
          <w:szCs w:val="24"/>
        </w:rPr>
        <w:t xml:space="preserve"> </w:t>
      </w:r>
    </w:p>
    <w:p w:rsidR="000D1FC7" w:rsidRPr="00BC6FB9" w:rsidRDefault="000D1FC7" w:rsidP="00BF687B">
      <w:pPr>
        <w:jc w:val="both"/>
        <w:rPr>
          <w:rFonts w:ascii="Times New Roman" w:hAnsi="Times New Roman" w:cs="Times New Roman"/>
          <w:sz w:val="24"/>
          <w:szCs w:val="24"/>
        </w:rPr>
      </w:pPr>
      <w:r w:rsidRPr="005562FE">
        <w:rPr>
          <w:rFonts w:ascii="Times New Roman" w:hAnsi="Times New Roman" w:cs="Times New Roman"/>
          <w:b/>
          <w:sz w:val="24"/>
          <w:szCs w:val="24"/>
          <w:u w:val="single"/>
        </w:rPr>
        <w:t>KONUSU</w:t>
      </w:r>
      <w:r w:rsidRPr="005562FE">
        <w:rPr>
          <w:rFonts w:ascii="Times New Roman" w:hAnsi="Times New Roman" w:cs="Times New Roman"/>
          <w:b/>
          <w:sz w:val="24"/>
          <w:szCs w:val="24"/>
          <w:u w:val="single"/>
        </w:rPr>
        <w:tab/>
      </w:r>
      <w:r w:rsidRPr="005562FE">
        <w:rPr>
          <w:rFonts w:ascii="Times New Roman" w:hAnsi="Times New Roman" w:cs="Times New Roman"/>
          <w:b/>
          <w:sz w:val="24"/>
          <w:szCs w:val="24"/>
          <w:u w:val="single"/>
        </w:rPr>
        <w:tab/>
      </w:r>
      <w:r w:rsidRPr="005562FE">
        <w:rPr>
          <w:rFonts w:ascii="Times New Roman" w:hAnsi="Times New Roman" w:cs="Times New Roman"/>
          <w:b/>
          <w:sz w:val="24"/>
          <w:szCs w:val="24"/>
          <w:u w:val="single"/>
        </w:rPr>
        <w:tab/>
        <w:t>:</w:t>
      </w:r>
      <w:r w:rsidR="005562FE">
        <w:rPr>
          <w:rFonts w:ascii="Times New Roman" w:hAnsi="Times New Roman" w:cs="Times New Roman"/>
          <w:sz w:val="24"/>
          <w:szCs w:val="24"/>
        </w:rPr>
        <w:t xml:space="preserve"> </w:t>
      </w:r>
      <w:r w:rsidRPr="00BC6FB9">
        <w:rPr>
          <w:rFonts w:ascii="Times New Roman" w:hAnsi="Times New Roman" w:cs="Times New Roman"/>
          <w:sz w:val="24"/>
          <w:szCs w:val="24"/>
        </w:rPr>
        <w:t xml:space="preserve">Sayıştay Başkanlığı’nın </w:t>
      </w:r>
      <w:r>
        <w:rPr>
          <w:rFonts w:ascii="Times New Roman" w:hAnsi="Times New Roman" w:cs="Times New Roman"/>
          <w:sz w:val="24"/>
          <w:szCs w:val="24"/>
        </w:rPr>
        <w:t xml:space="preserve">24.3.2017 </w:t>
      </w:r>
      <w:r w:rsidRPr="00BC6FB9">
        <w:rPr>
          <w:rFonts w:ascii="Times New Roman" w:hAnsi="Times New Roman" w:cs="Times New Roman"/>
          <w:sz w:val="24"/>
          <w:szCs w:val="24"/>
        </w:rPr>
        <w:t>gün ve 201</w:t>
      </w:r>
      <w:r w:rsidR="005562FE">
        <w:rPr>
          <w:rFonts w:ascii="Times New Roman" w:hAnsi="Times New Roman" w:cs="Times New Roman"/>
          <w:sz w:val="24"/>
          <w:szCs w:val="24"/>
        </w:rPr>
        <w:t>7/719/</w:t>
      </w:r>
      <w:r w:rsidR="00402A19">
        <w:rPr>
          <w:rFonts w:ascii="Times New Roman" w:hAnsi="Times New Roman" w:cs="Times New Roman"/>
          <w:sz w:val="24"/>
          <w:szCs w:val="24"/>
        </w:rPr>
        <w:t>….</w:t>
      </w:r>
      <w:r w:rsidR="005562FE">
        <w:rPr>
          <w:rFonts w:ascii="Times New Roman" w:hAnsi="Times New Roman" w:cs="Times New Roman"/>
          <w:sz w:val="24"/>
          <w:szCs w:val="24"/>
        </w:rPr>
        <w:t xml:space="preserve">    </w:t>
      </w:r>
      <w:r w:rsidRPr="00BC6FB9">
        <w:rPr>
          <w:rFonts w:ascii="Times New Roman" w:hAnsi="Times New Roman" w:cs="Times New Roman"/>
          <w:sz w:val="24"/>
          <w:szCs w:val="24"/>
        </w:rPr>
        <w:t xml:space="preserve"> sayılı “Sorgu” kağıdında belirtilen hususlara ilişkin savunmanın verilmesi ile ilgilidir.</w:t>
      </w:r>
    </w:p>
    <w:p w:rsidR="000D1FC7" w:rsidRPr="00BC6FB9" w:rsidRDefault="000D1FC7" w:rsidP="00BF687B">
      <w:pPr>
        <w:jc w:val="both"/>
        <w:rPr>
          <w:rFonts w:ascii="Times New Roman" w:hAnsi="Times New Roman" w:cs="Times New Roman"/>
          <w:sz w:val="24"/>
          <w:szCs w:val="24"/>
        </w:rPr>
      </w:pPr>
      <w:r w:rsidRPr="005562FE">
        <w:rPr>
          <w:rFonts w:ascii="Times New Roman" w:hAnsi="Times New Roman" w:cs="Times New Roman"/>
          <w:b/>
          <w:sz w:val="24"/>
          <w:szCs w:val="24"/>
          <w:u w:val="single"/>
        </w:rPr>
        <w:t>TEBLİĞ TARİHİ</w:t>
      </w:r>
      <w:r w:rsidRPr="005562FE">
        <w:rPr>
          <w:rFonts w:ascii="Times New Roman" w:hAnsi="Times New Roman" w:cs="Times New Roman"/>
          <w:b/>
          <w:sz w:val="24"/>
          <w:szCs w:val="24"/>
          <w:u w:val="single"/>
        </w:rPr>
        <w:tab/>
      </w:r>
      <w:r w:rsidRPr="005562FE">
        <w:rPr>
          <w:rFonts w:ascii="Times New Roman" w:hAnsi="Times New Roman" w:cs="Times New Roman"/>
          <w:b/>
          <w:sz w:val="24"/>
          <w:szCs w:val="24"/>
          <w:u w:val="single"/>
        </w:rPr>
        <w:tab/>
        <w:t>:</w:t>
      </w:r>
      <w:r w:rsidRPr="005562FE">
        <w:rPr>
          <w:rFonts w:ascii="Times New Roman" w:hAnsi="Times New Roman" w:cs="Times New Roman"/>
          <w:b/>
          <w:sz w:val="24"/>
          <w:szCs w:val="24"/>
        </w:rPr>
        <w:t xml:space="preserve"> </w:t>
      </w:r>
      <w:r w:rsidR="005562FE">
        <w:rPr>
          <w:rFonts w:ascii="Times New Roman" w:hAnsi="Times New Roman" w:cs="Times New Roman"/>
          <w:sz w:val="24"/>
          <w:szCs w:val="24"/>
        </w:rPr>
        <w:t xml:space="preserve">       </w:t>
      </w:r>
      <w:r>
        <w:rPr>
          <w:rFonts w:ascii="Times New Roman" w:hAnsi="Times New Roman" w:cs="Times New Roman"/>
          <w:sz w:val="24"/>
          <w:szCs w:val="24"/>
        </w:rPr>
        <w:t>.03.2017</w:t>
      </w:r>
    </w:p>
    <w:p w:rsidR="000D1FC7" w:rsidRPr="00BC6FB9" w:rsidRDefault="000D1FC7" w:rsidP="00BF687B">
      <w:pPr>
        <w:jc w:val="both"/>
        <w:rPr>
          <w:rFonts w:ascii="Times New Roman" w:hAnsi="Times New Roman" w:cs="Times New Roman"/>
          <w:sz w:val="24"/>
          <w:szCs w:val="24"/>
        </w:rPr>
      </w:pPr>
      <w:r w:rsidRPr="005562FE">
        <w:rPr>
          <w:rFonts w:ascii="Times New Roman" w:hAnsi="Times New Roman" w:cs="Times New Roman"/>
          <w:b/>
          <w:sz w:val="24"/>
          <w:szCs w:val="24"/>
          <w:u w:val="single"/>
        </w:rPr>
        <w:t>SORGU MADDE NO</w:t>
      </w:r>
      <w:r w:rsidRPr="005562FE">
        <w:rPr>
          <w:rFonts w:ascii="Times New Roman" w:hAnsi="Times New Roman" w:cs="Times New Roman"/>
          <w:b/>
          <w:sz w:val="24"/>
          <w:szCs w:val="24"/>
          <w:u w:val="single"/>
        </w:rPr>
        <w:tab/>
      </w:r>
      <w:r w:rsidRPr="005562FE">
        <w:rPr>
          <w:rFonts w:ascii="Times New Roman" w:hAnsi="Times New Roman" w:cs="Times New Roman"/>
          <w:b/>
          <w:sz w:val="24"/>
          <w:szCs w:val="24"/>
        </w:rPr>
        <w:t>:</w:t>
      </w:r>
      <w:r w:rsidR="005562FE">
        <w:rPr>
          <w:rFonts w:ascii="Times New Roman" w:hAnsi="Times New Roman" w:cs="Times New Roman"/>
          <w:sz w:val="24"/>
          <w:szCs w:val="24"/>
        </w:rPr>
        <w:t xml:space="preserve">  1.madde.</w:t>
      </w:r>
    </w:p>
    <w:p w:rsidR="000D1FC7" w:rsidRPr="00BC6FB9" w:rsidRDefault="000D1FC7" w:rsidP="00BF687B">
      <w:pPr>
        <w:jc w:val="both"/>
        <w:rPr>
          <w:rFonts w:ascii="Times New Roman" w:hAnsi="Times New Roman" w:cs="Times New Roman"/>
          <w:sz w:val="24"/>
          <w:szCs w:val="24"/>
        </w:rPr>
      </w:pPr>
      <w:r>
        <w:rPr>
          <w:rFonts w:ascii="Times New Roman" w:hAnsi="Times New Roman" w:cs="Times New Roman"/>
          <w:sz w:val="24"/>
          <w:szCs w:val="24"/>
        </w:rPr>
        <w:tab/>
      </w:r>
      <w:r w:rsidRPr="00BC6FB9">
        <w:rPr>
          <w:rFonts w:ascii="Times New Roman" w:hAnsi="Times New Roman" w:cs="Times New Roman"/>
          <w:sz w:val="24"/>
          <w:szCs w:val="24"/>
        </w:rPr>
        <w:t>Sorgu Kağıdının (1)</w:t>
      </w:r>
      <w:r>
        <w:rPr>
          <w:rFonts w:ascii="Times New Roman" w:hAnsi="Times New Roman" w:cs="Times New Roman"/>
          <w:sz w:val="24"/>
          <w:szCs w:val="24"/>
        </w:rPr>
        <w:t xml:space="preserve"> </w:t>
      </w:r>
      <w:r w:rsidR="005562FE">
        <w:rPr>
          <w:rFonts w:ascii="Times New Roman" w:hAnsi="Times New Roman" w:cs="Times New Roman"/>
          <w:sz w:val="24"/>
          <w:szCs w:val="24"/>
        </w:rPr>
        <w:t>No’lu mad</w:t>
      </w:r>
      <w:r>
        <w:rPr>
          <w:rFonts w:ascii="Times New Roman" w:hAnsi="Times New Roman" w:cs="Times New Roman"/>
          <w:sz w:val="24"/>
          <w:szCs w:val="24"/>
        </w:rPr>
        <w:t>de</w:t>
      </w:r>
      <w:r w:rsidR="005562FE">
        <w:rPr>
          <w:rFonts w:ascii="Times New Roman" w:hAnsi="Times New Roman" w:cs="Times New Roman"/>
          <w:sz w:val="24"/>
          <w:szCs w:val="24"/>
        </w:rPr>
        <w:t>sinde</w:t>
      </w:r>
      <w:r>
        <w:rPr>
          <w:rFonts w:ascii="Times New Roman" w:hAnsi="Times New Roman" w:cs="Times New Roman"/>
          <w:sz w:val="24"/>
          <w:szCs w:val="24"/>
        </w:rPr>
        <w:t xml:space="preserve"> </w:t>
      </w:r>
      <w:r w:rsidRPr="00BC6FB9">
        <w:rPr>
          <w:rFonts w:ascii="Times New Roman" w:hAnsi="Times New Roman" w:cs="Times New Roman"/>
          <w:sz w:val="24"/>
          <w:szCs w:val="24"/>
        </w:rPr>
        <w:t xml:space="preserve">ödeme emri belgeleri ve eklerinin incelenmesi neticesinde özetle; “Şişli Belediyesi ile Tüm-Bel Sen arasında </w:t>
      </w:r>
      <w:r>
        <w:rPr>
          <w:rFonts w:ascii="Times New Roman" w:hAnsi="Times New Roman" w:cs="Times New Roman"/>
          <w:sz w:val="24"/>
          <w:szCs w:val="24"/>
        </w:rPr>
        <w:t>12.4.2016</w:t>
      </w:r>
      <w:r w:rsidRPr="00BC6FB9">
        <w:rPr>
          <w:rFonts w:ascii="Times New Roman" w:hAnsi="Times New Roman" w:cs="Times New Roman"/>
          <w:sz w:val="24"/>
          <w:szCs w:val="24"/>
        </w:rPr>
        <w:t xml:space="preserve"> tarihinde imzalanan ve </w:t>
      </w:r>
      <w:r>
        <w:rPr>
          <w:rFonts w:ascii="Times New Roman" w:hAnsi="Times New Roman" w:cs="Times New Roman"/>
          <w:sz w:val="24"/>
          <w:szCs w:val="24"/>
        </w:rPr>
        <w:t>01.01.2016- 31.12.2017</w:t>
      </w:r>
      <w:r w:rsidRPr="00BC6FB9">
        <w:rPr>
          <w:rFonts w:ascii="Times New Roman" w:hAnsi="Times New Roman" w:cs="Times New Roman"/>
          <w:sz w:val="24"/>
          <w:szCs w:val="24"/>
        </w:rPr>
        <w:t xml:space="preserve"> dönemini kapsayan toplu iş sözleşmesi ile memurlara sosyal denge tazminatının yasayla belirlenen limitlere uyulmaksızın</w:t>
      </w:r>
      <w:r>
        <w:rPr>
          <w:rFonts w:ascii="Times New Roman" w:hAnsi="Times New Roman" w:cs="Times New Roman"/>
          <w:sz w:val="24"/>
          <w:szCs w:val="24"/>
        </w:rPr>
        <w:t xml:space="preserve"> </w:t>
      </w:r>
      <w:r w:rsidRPr="00BC6FB9">
        <w:rPr>
          <w:rFonts w:ascii="Times New Roman" w:hAnsi="Times New Roman" w:cs="Times New Roman"/>
          <w:sz w:val="24"/>
          <w:szCs w:val="24"/>
        </w:rPr>
        <w:t>ve ayrıca yeni haklar getirecek şekilde düzenlenmesi sonucunda</w:t>
      </w:r>
      <w:r>
        <w:rPr>
          <w:rFonts w:ascii="Times New Roman" w:hAnsi="Times New Roman" w:cs="Times New Roman"/>
          <w:sz w:val="24"/>
          <w:szCs w:val="24"/>
        </w:rPr>
        <w:t xml:space="preserve"> </w:t>
      </w:r>
      <w:r w:rsidRPr="00BC6FB9">
        <w:rPr>
          <w:rFonts w:ascii="Times New Roman" w:hAnsi="Times New Roman" w:cs="Times New Roman"/>
          <w:sz w:val="24"/>
          <w:szCs w:val="24"/>
        </w:rPr>
        <w:t xml:space="preserve">yasal sınırları aşan sosyal </w:t>
      </w:r>
      <w:r>
        <w:rPr>
          <w:rFonts w:ascii="Times New Roman" w:hAnsi="Times New Roman" w:cs="Times New Roman"/>
          <w:sz w:val="24"/>
          <w:szCs w:val="24"/>
        </w:rPr>
        <w:t xml:space="preserve">denge </w:t>
      </w:r>
      <w:r w:rsidRPr="00BC6FB9">
        <w:rPr>
          <w:rFonts w:ascii="Times New Roman" w:hAnsi="Times New Roman" w:cs="Times New Roman"/>
          <w:sz w:val="24"/>
          <w:szCs w:val="24"/>
        </w:rPr>
        <w:t>ödemesi yapıldığı, bu durumun kamu zararına sebebiyet verdiği belirtilerek “kamu zararına sebebiyet verilme nedeninin açıklanması istenmiştir.</w:t>
      </w:r>
      <w:r>
        <w:rPr>
          <w:rFonts w:ascii="Times New Roman" w:hAnsi="Times New Roman" w:cs="Times New Roman"/>
          <w:sz w:val="24"/>
          <w:szCs w:val="24"/>
        </w:rPr>
        <w:t xml:space="preserve"> </w:t>
      </w:r>
    </w:p>
    <w:p w:rsidR="000D1FC7" w:rsidRPr="005562FE" w:rsidRDefault="000D1FC7" w:rsidP="00BF687B">
      <w:pPr>
        <w:jc w:val="both"/>
        <w:rPr>
          <w:rFonts w:ascii="Times New Roman" w:hAnsi="Times New Roman" w:cs="Times New Roman"/>
          <w:b/>
          <w:sz w:val="24"/>
          <w:szCs w:val="24"/>
        </w:rPr>
      </w:pPr>
      <w:r w:rsidRPr="005562FE">
        <w:rPr>
          <w:rFonts w:ascii="Times New Roman" w:hAnsi="Times New Roman" w:cs="Times New Roman"/>
          <w:b/>
          <w:sz w:val="24"/>
          <w:szCs w:val="24"/>
          <w:u w:val="single"/>
        </w:rPr>
        <w:t>SAVUNMA GEREKÇELERİ</w:t>
      </w:r>
      <w:r w:rsidRPr="005562FE">
        <w:rPr>
          <w:rFonts w:ascii="Times New Roman" w:hAnsi="Times New Roman" w:cs="Times New Roman"/>
          <w:b/>
          <w:sz w:val="24"/>
          <w:szCs w:val="24"/>
          <w:u w:val="single"/>
        </w:rPr>
        <w:tab/>
        <w:t>:</w:t>
      </w:r>
      <w:r>
        <w:rPr>
          <w:rFonts w:ascii="Times New Roman" w:hAnsi="Times New Roman" w:cs="Times New Roman"/>
          <w:sz w:val="24"/>
          <w:szCs w:val="24"/>
        </w:rPr>
        <w:t xml:space="preserve"> </w:t>
      </w:r>
      <w:r w:rsidRPr="005562FE">
        <w:rPr>
          <w:rFonts w:ascii="Times New Roman" w:hAnsi="Times New Roman" w:cs="Times New Roman"/>
          <w:b/>
          <w:sz w:val="24"/>
          <w:szCs w:val="24"/>
        </w:rPr>
        <w:t>1-</w:t>
      </w:r>
      <w:r w:rsidR="005562FE">
        <w:rPr>
          <w:rFonts w:ascii="Times New Roman" w:hAnsi="Times New Roman" w:cs="Times New Roman"/>
          <w:b/>
          <w:sz w:val="24"/>
          <w:szCs w:val="24"/>
        </w:rPr>
        <w:t xml:space="preserve"> </w:t>
      </w:r>
      <w:r w:rsidRPr="005562FE">
        <w:rPr>
          <w:rFonts w:ascii="Times New Roman" w:hAnsi="Times New Roman" w:cs="Times New Roman"/>
          <w:b/>
          <w:sz w:val="24"/>
          <w:szCs w:val="24"/>
        </w:rPr>
        <w:t xml:space="preserve">SORGUDA YER VERİLMİŞ OLAN TESPİT, KONU İLE İLGİLİ MEVZUAT HÜKÜMLERİNİN HATALI YORUMLANMASI NETİCESİNDE ELDE EDİLMİŞTİR. </w:t>
      </w:r>
    </w:p>
    <w:p w:rsidR="000D1FC7" w:rsidRPr="00BC6FB9" w:rsidRDefault="000D1FC7" w:rsidP="00BF687B">
      <w:pPr>
        <w:jc w:val="both"/>
        <w:rPr>
          <w:rFonts w:ascii="Times New Roman" w:hAnsi="Times New Roman" w:cs="Times New Roman"/>
          <w:sz w:val="24"/>
          <w:szCs w:val="24"/>
        </w:rPr>
      </w:pPr>
      <w:r w:rsidRPr="00BC6FB9">
        <w:rPr>
          <w:rFonts w:ascii="Times New Roman" w:hAnsi="Times New Roman" w:cs="Times New Roman"/>
          <w:sz w:val="24"/>
          <w:szCs w:val="24"/>
        </w:rPr>
        <w:t xml:space="preserve">           </w:t>
      </w:r>
      <w:r w:rsidRPr="005562FE">
        <w:rPr>
          <w:rFonts w:ascii="Times New Roman" w:hAnsi="Times New Roman" w:cs="Times New Roman"/>
          <w:b/>
          <w:sz w:val="24"/>
          <w:szCs w:val="24"/>
        </w:rPr>
        <w:t>1.1-</w:t>
      </w:r>
      <w:r w:rsidR="005562FE">
        <w:rPr>
          <w:rFonts w:ascii="Times New Roman" w:hAnsi="Times New Roman" w:cs="Times New Roman"/>
          <w:sz w:val="24"/>
          <w:szCs w:val="24"/>
        </w:rPr>
        <w:t xml:space="preserve"> </w:t>
      </w:r>
      <w:r w:rsidRPr="00BC6FB9">
        <w:rPr>
          <w:rFonts w:ascii="Times New Roman" w:hAnsi="Times New Roman" w:cs="Times New Roman"/>
          <w:sz w:val="24"/>
          <w:szCs w:val="24"/>
        </w:rPr>
        <w:t xml:space="preserve">Bilindiği ve sorgu kağıdında da yer verildiği üzere, 4688 sayılı yasanın 32 inci maddesinin 1 inci fıkrasında </w:t>
      </w:r>
      <w:r w:rsidRPr="00BC6FB9">
        <w:rPr>
          <w:rFonts w:ascii="Times New Roman" w:hAnsi="Times New Roman" w:cs="Times New Roman"/>
          <w:i/>
          <w:iCs/>
          <w:sz w:val="24"/>
          <w:szCs w:val="24"/>
        </w:rPr>
        <w:t>“27/6/1989 tarihli ve 375 sayılı Kanun Hükmünde Kararnamenin ek 15 inci maddesi hükümleri çerçevesinde sosyal denge tazminatının ödenmesine belediyelerde belediye başkanının teklifi üzerine belediye meclisince, il özel idaresinde valinin teklifi üzerine il genel meclisince karar verilmesi halinde, sözleşme döneminde verilecek sosyal denge tazminatı tutarını belirlemek üzere ilgili mahalli idarede en çok üyeye sahip sendikanın genel başkanı veya sendika yönetim kurulu tarafından yetkilendirilecek bir temsilcisi ile belediyelerde belediye başkanı, il özel idaresinde vali arasında toplu sözleşme sürecinin tamamlanmasını izleyen üç ay içerisinde sözleşme yapılabilir. Bu sözleşme bu Kanunun uygulanması bakımından toplu sözleşme sayılmaz ve bu kapsamda Kamu Görevlileri Hakem Kuruluna başvurulamaz.”</w:t>
      </w:r>
      <w:r w:rsidRPr="00BC6FB9">
        <w:rPr>
          <w:rFonts w:ascii="Times New Roman" w:hAnsi="Times New Roman" w:cs="Times New Roman"/>
          <w:sz w:val="24"/>
          <w:szCs w:val="24"/>
        </w:rPr>
        <w:t xml:space="preserve"> düzenlemesine yer verilmiştir. Bu düzenleme içerisinde memurlara yapılacak ödemeler bakımından herhangi bir sınırlama; tavan uygulaması getirilmemiştir. </w:t>
      </w:r>
    </w:p>
    <w:p w:rsidR="000D1FC7" w:rsidRPr="00BC6FB9" w:rsidRDefault="005562FE" w:rsidP="005562FE">
      <w:pPr>
        <w:tabs>
          <w:tab w:val="left" w:pos="709"/>
        </w:tabs>
        <w:jc w:val="both"/>
        <w:rPr>
          <w:rFonts w:ascii="Times New Roman" w:hAnsi="Times New Roman" w:cs="Times New Roman"/>
          <w:sz w:val="24"/>
          <w:szCs w:val="24"/>
        </w:rPr>
      </w:pPr>
      <w:r w:rsidRPr="005562FE">
        <w:rPr>
          <w:rFonts w:ascii="Times New Roman" w:hAnsi="Times New Roman" w:cs="Times New Roman"/>
          <w:b/>
          <w:sz w:val="24"/>
          <w:szCs w:val="24"/>
        </w:rPr>
        <w:t xml:space="preserve">           </w:t>
      </w:r>
      <w:r w:rsidR="000D1FC7" w:rsidRPr="005562FE">
        <w:rPr>
          <w:rFonts w:ascii="Times New Roman" w:hAnsi="Times New Roman" w:cs="Times New Roman"/>
          <w:b/>
          <w:sz w:val="24"/>
          <w:szCs w:val="24"/>
        </w:rPr>
        <w:t xml:space="preserve"> 1.2-</w:t>
      </w:r>
      <w:r>
        <w:rPr>
          <w:rFonts w:ascii="Times New Roman" w:hAnsi="Times New Roman" w:cs="Times New Roman"/>
          <w:sz w:val="24"/>
          <w:szCs w:val="24"/>
        </w:rPr>
        <w:t xml:space="preserve"> </w:t>
      </w:r>
      <w:r w:rsidR="000D1FC7" w:rsidRPr="00BC6FB9">
        <w:rPr>
          <w:rFonts w:ascii="Times New Roman" w:hAnsi="Times New Roman" w:cs="Times New Roman"/>
          <w:sz w:val="24"/>
          <w:szCs w:val="24"/>
        </w:rPr>
        <w:t xml:space="preserve">Öte yandan 4688 sayılı yasaya 04.4.2012 gün ve 6289 sayılı yasanın 30 uncu maddesiyle eklenen Geçici 14 üncü maddesinde de </w:t>
      </w:r>
      <w:r w:rsidR="000D1FC7" w:rsidRPr="00BC6FB9">
        <w:rPr>
          <w:rFonts w:ascii="Times New Roman" w:hAnsi="Times New Roman" w:cs="Times New Roman"/>
          <w:i/>
          <w:iCs/>
          <w:sz w:val="24"/>
          <w:szCs w:val="24"/>
        </w:rPr>
        <w:t xml:space="preserve">“15/3/2012 tarihinden önce 375 sayılı Kanun Hükmünde Kararnamenin ek 15 inci maddesi kapsamındaki idareler ile ilgili sendikalar arasında toplu iş sözleşmesi, toplu sözleşme, sosyal denge sözleşmesi ve benzeri adlar altında imzalanan sözleşmelerin uygulanmasına, söz konusu sözleşmelerde öngörülen </w:t>
      </w:r>
      <w:r w:rsidR="000D1FC7" w:rsidRPr="00BC6FB9">
        <w:rPr>
          <w:rFonts w:ascii="Times New Roman" w:hAnsi="Times New Roman" w:cs="Times New Roman"/>
          <w:i/>
          <w:iCs/>
          <w:sz w:val="24"/>
          <w:szCs w:val="24"/>
        </w:rPr>
        <w:lastRenderedPageBreak/>
        <w:t>sürelerin sonuna kadar devam edilebilir. Anılan sözleşmelerin uygulanmasına devam edildiği dönem için 32 nci madde hükümleri çerçevesinde ayrıca sözleşme yapılamaz. Söz konusu sözleşmeleri 31/12/2015 tarihinden önce sona eren veya mevcut sözleşmeleri bu maddenin yürürlüğe girdiği tarihten sonra karşılıklı olarak feshedilen kapsama dahil idareler, sözleşmelerinin sona eriş veya fesih tarihini izleyen bir ay içinde sözleşmelerin sona erdiği veya feshedildiği tarih ile bu Kanunda öngörülen toplu sözleşme dönemi sonuna kadarki dönemle sınırlı olmak üzere üçüncü fıkra hükümleri dikkate alınmaksızın 32 nci madde hükümleri çerçevesinde sözleşme yapabilir. Ancak 32 nci madde uyarınca toplu sözleşmede belirlenen tavan tutarın, unvanlar itibarıyla ilgili personele söz konusu sözleşmeler uyarınca yapılmakta olan ortalama aylık ödemenin altında kalması halinde; üçüncü fıkra hükümleri dikkate alınmaksızın 32 inci madde hükümleri esas alınarak 31/12/2015 tarihine kadar uygulanabilecek sözleşmelerde bu maddenin yürürlüğe girdiği tarihte uygulanan sözleşme uyarınca unvanlar itibarıyla ilgili personele ödenen ortalama aylık tutar tavan olarak esas alınabilir. Bu şekilde yapılacak ödemeler kazanılmış hak sayılmaz.”</w:t>
      </w:r>
      <w:r w:rsidR="000D1FC7" w:rsidRPr="00BC6FB9">
        <w:rPr>
          <w:rFonts w:ascii="Times New Roman" w:hAnsi="Times New Roman" w:cs="Times New Roman"/>
          <w:sz w:val="24"/>
          <w:szCs w:val="24"/>
        </w:rPr>
        <w:t xml:space="preserve"> denilmektedir. </w:t>
      </w:r>
    </w:p>
    <w:p w:rsidR="000D1FC7" w:rsidRPr="00BC6FB9" w:rsidRDefault="000D1FC7" w:rsidP="00BF687B">
      <w:pPr>
        <w:jc w:val="both"/>
        <w:rPr>
          <w:rFonts w:ascii="Times New Roman" w:hAnsi="Times New Roman" w:cs="Times New Roman"/>
          <w:b/>
          <w:bCs/>
          <w:sz w:val="24"/>
          <w:szCs w:val="24"/>
        </w:rPr>
      </w:pPr>
      <w:r>
        <w:t xml:space="preserve">               </w:t>
      </w:r>
      <w:r w:rsidR="00274787">
        <w:rPr>
          <w:rFonts w:ascii="Times New Roman" w:hAnsi="Times New Roman" w:cs="Times New Roman"/>
          <w:b/>
          <w:bCs/>
          <w:sz w:val="24"/>
          <w:szCs w:val="24"/>
        </w:rPr>
        <w:t>2</w:t>
      </w:r>
      <w:r w:rsidRPr="008C6252">
        <w:rPr>
          <w:rFonts w:ascii="Times New Roman" w:hAnsi="Times New Roman" w:cs="Times New Roman"/>
          <w:b/>
          <w:bCs/>
          <w:sz w:val="24"/>
          <w:szCs w:val="24"/>
        </w:rPr>
        <w:t>-</w:t>
      </w:r>
      <w:r>
        <w:t xml:space="preserve"> </w:t>
      </w:r>
      <w:r w:rsidRPr="00BC6FB9">
        <w:rPr>
          <w:rFonts w:ascii="Times New Roman" w:hAnsi="Times New Roman" w:cs="Times New Roman"/>
          <w:b/>
          <w:bCs/>
          <w:sz w:val="24"/>
          <w:szCs w:val="24"/>
        </w:rPr>
        <w:t xml:space="preserve">4688 sayılı yasanın 32 inci maddesi toplu sözleşme dönemi içerisinde yapılacak sözleşmelerle ilgili herhangi bir tavan getirmemiş; Geçici 14 üncü madde ile de 15.3.2012 tarihinden önce </w:t>
      </w:r>
      <w:r>
        <w:rPr>
          <w:rFonts w:ascii="Times New Roman" w:hAnsi="Times New Roman" w:cs="Times New Roman"/>
          <w:b/>
          <w:bCs/>
          <w:sz w:val="24"/>
          <w:szCs w:val="24"/>
        </w:rPr>
        <w:t>yapılan sözleşmelerin 31.12.2017</w:t>
      </w:r>
      <w:r w:rsidRPr="00BC6FB9">
        <w:rPr>
          <w:rFonts w:ascii="Times New Roman" w:hAnsi="Times New Roman" w:cs="Times New Roman"/>
          <w:b/>
          <w:bCs/>
          <w:sz w:val="24"/>
          <w:szCs w:val="24"/>
        </w:rPr>
        <w:t xml:space="preserve"> tarihine kadar yine 32 inci madde çerçevesinde sözleşme yapabilme-yenileyebilme olanağı sağlamıştır.</w:t>
      </w:r>
    </w:p>
    <w:p w:rsidR="000D1FC7" w:rsidRPr="006161ED" w:rsidRDefault="005562FE" w:rsidP="00BF687B">
      <w:pPr>
        <w:jc w:val="both"/>
        <w:rPr>
          <w:b/>
          <w:bCs/>
          <w:sz w:val="24"/>
          <w:szCs w:val="24"/>
          <w:u w:val="single"/>
        </w:rPr>
      </w:pPr>
      <w:r>
        <w:rPr>
          <w:b/>
          <w:bCs/>
          <w:sz w:val="24"/>
          <w:szCs w:val="24"/>
        </w:rPr>
        <w:t xml:space="preserve">          </w:t>
      </w:r>
      <w:r w:rsidR="000D1FC7">
        <w:rPr>
          <w:b/>
          <w:bCs/>
          <w:sz w:val="24"/>
          <w:szCs w:val="24"/>
        </w:rPr>
        <w:t xml:space="preserve">  </w:t>
      </w:r>
      <w:r w:rsidR="000D1FC7" w:rsidRPr="006161ED">
        <w:rPr>
          <w:b/>
          <w:bCs/>
          <w:sz w:val="24"/>
          <w:szCs w:val="24"/>
          <w:u w:val="single"/>
        </w:rPr>
        <w:t>Sorguda işaret edi</w:t>
      </w:r>
      <w:r w:rsidR="000D1FC7">
        <w:rPr>
          <w:b/>
          <w:bCs/>
          <w:sz w:val="24"/>
          <w:szCs w:val="24"/>
          <w:u w:val="single"/>
        </w:rPr>
        <w:t>lmiş olan tavan uygulaması, 2016-2017</w:t>
      </w:r>
      <w:r w:rsidR="000D1FC7" w:rsidRPr="006161ED">
        <w:rPr>
          <w:b/>
          <w:bCs/>
          <w:sz w:val="24"/>
          <w:szCs w:val="24"/>
          <w:u w:val="single"/>
        </w:rPr>
        <w:t xml:space="preserve"> Yıllarını Kapsayan 2. Dönem Toplu Sözleşmesi ile getirilmiş olup; bu düzenleme 4688 sayılı yasanın ek 15 inci maddesi kapsamında 31.12.2015 tarihine kadar uzatılan toplu sözleşme üzerinde etkili bulunmamaktadır.  Şişli Belediyesi ile Tüm Bel-Sen arasında ilk yapılan toplu sözleşme</w:t>
      </w:r>
      <w:r w:rsidR="000D1FC7">
        <w:rPr>
          <w:b/>
          <w:bCs/>
          <w:sz w:val="24"/>
          <w:szCs w:val="24"/>
          <w:u w:val="single"/>
        </w:rPr>
        <w:t xml:space="preserve">lerin devamı niteliğinde </w:t>
      </w:r>
      <w:r w:rsidR="000D1FC7" w:rsidRPr="006161ED">
        <w:rPr>
          <w:b/>
          <w:bCs/>
          <w:sz w:val="24"/>
          <w:szCs w:val="24"/>
          <w:u w:val="single"/>
        </w:rPr>
        <w:t xml:space="preserve"> </w:t>
      </w:r>
      <w:r w:rsidR="000D1FC7">
        <w:rPr>
          <w:b/>
          <w:bCs/>
          <w:sz w:val="24"/>
          <w:szCs w:val="24"/>
          <w:u w:val="single"/>
        </w:rPr>
        <w:t xml:space="preserve"> olup; 01.01.2016-31.12.2017</w:t>
      </w:r>
      <w:r w:rsidR="000D1FC7" w:rsidRPr="006161ED">
        <w:rPr>
          <w:b/>
          <w:bCs/>
          <w:sz w:val="24"/>
          <w:szCs w:val="24"/>
          <w:u w:val="single"/>
        </w:rPr>
        <w:t xml:space="preserve"> tarihleri arasını kapsayan sözleşme ise </w:t>
      </w:r>
      <w:r w:rsidR="000D1FC7">
        <w:rPr>
          <w:b/>
          <w:bCs/>
          <w:sz w:val="24"/>
          <w:szCs w:val="24"/>
          <w:u w:val="single"/>
        </w:rPr>
        <w:t xml:space="preserve">daha önce yapılan </w:t>
      </w:r>
      <w:r w:rsidR="000D1FC7" w:rsidRPr="006161ED">
        <w:rPr>
          <w:b/>
          <w:bCs/>
          <w:sz w:val="24"/>
          <w:szCs w:val="24"/>
          <w:u w:val="single"/>
        </w:rPr>
        <w:t xml:space="preserve">sözleşmenin revize edilerek yenilenmesi; dolayısıyla 4688 sayılı yasanın Geçici 14 üncü maddesi uyarınca var olan bir sözleşmenin uzatılması niteliğindedir. Nitekim yapılan da budur. </w:t>
      </w:r>
    </w:p>
    <w:p w:rsidR="000D1FC7" w:rsidRPr="00BC6FB9" w:rsidRDefault="000D1FC7" w:rsidP="00BC6FB9">
      <w:pPr>
        <w:jc w:val="both"/>
        <w:rPr>
          <w:rFonts w:ascii="Times New Roman" w:hAnsi="Times New Roman" w:cs="Times New Roman"/>
          <w:sz w:val="24"/>
          <w:szCs w:val="24"/>
        </w:rPr>
      </w:pPr>
      <w:r>
        <w:rPr>
          <w:b/>
          <w:bCs/>
          <w:sz w:val="24"/>
          <w:szCs w:val="24"/>
        </w:rPr>
        <w:t xml:space="preserve">  </w:t>
      </w:r>
      <w:r w:rsidR="005562FE">
        <w:rPr>
          <w:b/>
          <w:bCs/>
          <w:sz w:val="24"/>
          <w:szCs w:val="24"/>
        </w:rPr>
        <w:t xml:space="preserve">           </w:t>
      </w:r>
      <w:r w:rsidR="00274787">
        <w:rPr>
          <w:rFonts w:ascii="Times New Roman" w:hAnsi="Times New Roman" w:cs="Times New Roman"/>
          <w:b/>
          <w:bCs/>
          <w:sz w:val="24"/>
          <w:szCs w:val="24"/>
        </w:rPr>
        <w:t>3</w:t>
      </w:r>
      <w:r w:rsidRPr="006161ED">
        <w:rPr>
          <w:rFonts w:ascii="Times New Roman" w:hAnsi="Times New Roman" w:cs="Times New Roman"/>
          <w:b/>
          <w:bCs/>
          <w:sz w:val="24"/>
          <w:szCs w:val="24"/>
        </w:rPr>
        <w:t>-</w:t>
      </w:r>
      <w:r>
        <w:rPr>
          <w:b/>
          <w:bCs/>
          <w:sz w:val="24"/>
          <w:szCs w:val="24"/>
        </w:rPr>
        <w:t xml:space="preserve"> </w:t>
      </w:r>
      <w:r w:rsidRPr="00BC6FB9">
        <w:rPr>
          <w:rFonts w:ascii="Times New Roman" w:hAnsi="Times New Roman" w:cs="Times New Roman"/>
          <w:b/>
          <w:bCs/>
          <w:sz w:val="24"/>
          <w:szCs w:val="24"/>
        </w:rPr>
        <w:t>Öte yandan sorguda</w:t>
      </w:r>
      <w:r>
        <w:rPr>
          <w:rFonts w:ascii="Times New Roman" w:hAnsi="Times New Roman" w:cs="Times New Roman"/>
          <w:b/>
          <w:bCs/>
          <w:sz w:val="24"/>
          <w:szCs w:val="24"/>
        </w:rPr>
        <w:t xml:space="preserve"> ileri sürülen hususlar uluslar</w:t>
      </w:r>
      <w:r w:rsidR="005562FE">
        <w:rPr>
          <w:rFonts w:ascii="Times New Roman" w:hAnsi="Times New Roman" w:cs="Times New Roman"/>
          <w:b/>
          <w:bCs/>
          <w:sz w:val="24"/>
          <w:szCs w:val="24"/>
        </w:rPr>
        <w:t>arası ant</w:t>
      </w:r>
      <w:r w:rsidRPr="00BC6FB9">
        <w:rPr>
          <w:rFonts w:ascii="Times New Roman" w:hAnsi="Times New Roman" w:cs="Times New Roman"/>
          <w:b/>
          <w:bCs/>
          <w:sz w:val="24"/>
          <w:szCs w:val="24"/>
        </w:rPr>
        <w:t>laşmalarca hüküm altına alınan  düzenlemeler ve yüksek mahkemelerin konuya ilişkin olarak vermiş olduğu kararlara da aykırıdır.</w:t>
      </w:r>
      <w:r w:rsidRPr="00BC6FB9">
        <w:rPr>
          <w:rFonts w:ascii="Times New Roman" w:hAnsi="Times New Roman" w:cs="Times New Roman"/>
          <w:sz w:val="24"/>
          <w:szCs w:val="24"/>
        </w:rPr>
        <w:t xml:space="preserve"> Kamu emekçilerinin sendikal hakları hemen hemen bütün evrensel insan hakları ve özgürlükleri ile ilgili belgelerde yer almaktadır. Temel insan hakları içerisinde yer alan sendikal haklar; özgür biçimde örgütlenme, toplu sözleşme yapma ve grev hakkını kapsamaktadır. Bu haklar içerisinde kamu çalışanları da dahil olmak üzere bütün çalışanların toplu sözleşme yapma hakkı, Uluslararası Çalışma Örgütü’nün (ILO) 8 temel sözleşme arasında saydığı 98 sayılı Sözleşmesinde yer almaktadır.</w:t>
      </w:r>
    </w:p>
    <w:p w:rsidR="000D1FC7" w:rsidRPr="008A167C" w:rsidRDefault="000D1FC7" w:rsidP="00BC6FB9">
      <w:pPr>
        <w:jc w:val="both"/>
        <w:rPr>
          <w:rFonts w:ascii="Times New Roman" w:hAnsi="Times New Roman" w:cs="Times New Roman"/>
          <w:sz w:val="24"/>
          <w:szCs w:val="24"/>
        </w:rPr>
      </w:pPr>
      <w:r>
        <w:t xml:space="preserve">             </w:t>
      </w:r>
      <w:r w:rsidR="005562FE">
        <w:t xml:space="preserve">      </w:t>
      </w:r>
      <w:r w:rsidRPr="008A167C">
        <w:rPr>
          <w:rFonts w:ascii="Times New Roman" w:hAnsi="Times New Roman" w:cs="Times New Roman"/>
          <w:sz w:val="24"/>
          <w:szCs w:val="24"/>
        </w:rPr>
        <w:t xml:space="preserve"> “Teşkilatlanma ve Kollektif Müzakere Hakkı Prensiplerinin Uygulanmasına Müteallik 98 No’lu ILO Sözleşmesi”nin 08.08.1951 günlü 5834 sayılı yasayla onaylanması uygun bulunmuş ve 14.08.1951 tarihli Resmi Gazetede yayımlanarak yürürlüğe girmiştir. 98 Sayılı Sözleşmenin 4. maddesi toplu pazarlık hakkını düzenlemektedir. Bu sözleşme uyarınca tüm çalışanların toplu sözleşme hakkı vardır.</w:t>
      </w:r>
    </w:p>
    <w:p w:rsidR="000D1FC7" w:rsidRPr="008A167C" w:rsidRDefault="000D1FC7" w:rsidP="00BC6FB9">
      <w:pPr>
        <w:jc w:val="both"/>
        <w:rPr>
          <w:rFonts w:ascii="Times New Roman" w:hAnsi="Times New Roman" w:cs="Times New Roman"/>
          <w:sz w:val="24"/>
          <w:szCs w:val="24"/>
        </w:rPr>
      </w:pPr>
      <w:r w:rsidRPr="008A167C">
        <w:rPr>
          <w:rFonts w:ascii="Times New Roman" w:hAnsi="Times New Roman" w:cs="Times New Roman"/>
          <w:sz w:val="24"/>
          <w:szCs w:val="24"/>
        </w:rPr>
        <w:lastRenderedPageBreak/>
        <w:t xml:space="preserve">            Anayasa’nın 90.maddesinin son fıkrası, “</w:t>
      </w:r>
      <w:r w:rsidRPr="008A167C">
        <w:rPr>
          <w:rFonts w:ascii="Times New Roman" w:hAnsi="Times New Roman" w:cs="Times New Roman"/>
          <w:b/>
          <w:bCs/>
          <w:sz w:val="24"/>
          <w:szCs w:val="24"/>
          <w:u w:val="single"/>
        </w:rPr>
        <w:t>Usulüne göre yürürlüğe konulmuş milletlerarası antlaşmalar kanun hükmündedir, bunlar hakkında Anayasa’ya aykırılığı iddiası ile Anayasa Mahkemesine başvurulamaz.</w:t>
      </w:r>
      <w:r w:rsidRPr="008A167C">
        <w:rPr>
          <w:rFonts w:ascii="Times New Roman" w:hAnsi="Times New Roman" w:cs="Times New Roman"/>
          <w:sz w:val="24"/>
          <w:szCs w:val="24"/>
        </w:rPr>
        <w:t>” hükmünü içermektedir.</w:t>
      </w:r>
    </w:p>
    <w:p w:rsidR="000D1FC7" w:rsidRPr="008A167C" w:rsidRDefault="000D1FC7" w:rsidP="00BC6FB9">
      <w:pPr>
        <w:jc w:val="both"/>
        <w:rPr>
          <w:rFonts w:ascii="Times New Roman" w:hAnsi="Times New Roman" w:cs="Times New Roman"/>
          <w:sz w:val="24"/>
          <w:szCs w:val="24"/>
        </w:rPr>
      </w:pPr>
      <w:r w:rsidRPr="008A167C">
        <w:rPr>
          <w:rFonts w:ascii="Times New Roman" w:hAnsi="Times New Roman" w:cs="Times New Roman"/>
          <w:sz w:val="24"/>
          <w:szCs w:val="24"/>
        </w:rPr>
        <w:t xml:space="preserve">           Ayrıca Anayasanın bazı maddelerini değiştiren 5170 sayılı yasa 22.05.2004 tarih ve 25469 sayılı Resmi Gazetede yayımlanarak yürürlüğe girmiştir. Buna göre Anayasanın 90. maddesinin son fıkrasına “</w:t>
      </w:r>
      <w:r w:rsidRPr="008A167C">
        <w:rPr>
          <w:rFonts w:ascii="Times New Roman" w:hAnsi="Times New Roman" w:cs="Times New Roman"/>
          <w:b/>
          <w:bCs/>
          <w:sz w:val="24"/>
          <w:szCs w:val="24"/>
          <w:u w:val="single"/>
        </w:rPr>
        <w:t>Usulüne göre yürürlüğe konulmuş temel hak ve özgürlüklere ilişkin milletlerarası andlaşmalarla kanunların aynı konuda farklı hükümler içermesi nedeniyle çıkabilecek uyuşmazlıklarda milletlerarası andlaşma hükümleri esas alınır.</w:t>
      </w:r>
      <w:r w:rsidRPr="008A167C">
        <w:rPr>
          <w:rFonts w:ascii="Times New Roman" w:hAnsi="Times New Roman" w:cs="Times New Roman"/>
          <w:sz w:val="24"/>
          <w:szCs w:val="24"/>
        </w:rPr>
        <w:t>” hükmü eklenmiştir.</w:t>
      </w:r>
    </w:p>
    <w:p w:rsidR="000D1FC7" w:rsidRPr="008A167C" w:rsidRDefault="000D1FC7" w:rsidP="00BC6FB9">
      <w:pPr>
        <w:jc w:val="both"/>
        <w:rPr>
          <w:rFonts w:ascii="Times New Roman" w:hAnsi="Times New Roman" w:cs="Times New Roman"/>
          <w:sz w:val="24"/>
          <w:szCs w:val="24"/>
        </w:rPr>
      </w:pPr>
      <w:r w:rsidRPr="008A167C">
        <w:rPr>
          <w:rFonts w:ascii="Times New Roman" w:hAnsi="Times New Roman" w:cs="Times New Roman"/>
          <w:sz w:val="24"/>
          <w:szCs w:val="24"/>
        </w:rPr>
        <w:t xml:space="preserve">             Anayasadaki yeni düzenleye yönelik olarak, bu kanunun madde gerekçesinde, “Uygulamada usulüne göre yürürlüğe konulmuş insan hakl</w:t>
      </w:r>
      <w:r w:rsidR="00274787">
        <w:rPr>
          <w:rFonts w:ascii="Times New Roman" w:hAnsi="Times New Roman" w:cs="Times New Roman"/>
          <w:sz w:val="24"/>
          <w:szCs w:val="24"/>
        </w:rPr>
        <w:t>arına ilişkin milletlerarası ant</w:t>
      </w:r>
      <w:r w:rsidRPr="008A167C">
        <w:rPr>
          <w:rFonts w:ascii="Times New Roman" w:hAnsi="Times New Roman" w:cs="Times New Roman"/>
          <w:sz w:val="24"/>
          <w:szCs w:val="24"/>
        </w:rPr>
        <w:t>laşmalar ile kanun hükümlerinin çelişmesi halinde ortaya çıkacak bir uyuşmazlığın hallinde hangisine öncelik verileceği konusundaki tereddütlerin giderilmesi amacıyla 90 ıncı maddenin son fıkrasına hüküm eklenmektedir.” denilmiştir.</w:t>
      </w:r>
    </w:p>
    <w:p w:rsidR="000D1FC7" w:rsidRPr="008A167C" w:rsidRDefault="000D1FC7" w:rsidP="00BC6FB9">
      <w:pPr>
        <w:jc w:val="both"/>
        <w:rPr>
          <w:rFonts w:ascii="Times New Roman" w:hAnsi="Times New Roman" w:cs="Times New Roman"/>
          <w:sz w:val="24"/>
          <w:szCs w:val="24"/>
        </w:rPr>
      </w:pPr>
      <w:r w:rsidRPr="008A167C">
        <w:rPr>
          <w:rFonts w:ascii="Times New Roman" w:hAnsi="Times New Roman" w:cs="Times New Roman"/>
          <w:sz w:val="24"/>
          <w:szCs w:val="24"/>
        </w:rPr>
        <w:t xml:space="preserve">             Anayasanın 90. maddesine eklenen fıkra, yoruma gerek bırakmaksızın, yasa ile uluslarara</w:t>
      </w:r>
      <w:r w:rsidR="00274787">
        <w:rPr>
          <w:rFonts w:ascii="Times New Roman" w:hAnsi="Times New Roman" w:cs="Times New Roman"/>
          <w:sz w:val="24"/>
          <w:szCs w:val="24"/>
        </w:rPr>
        <w:t>sı ant</w:t>
      </w:r>
      <w:r w:rsidRPr="008A167C">
        <w:rPr>
          <w:rFonts w:ascii="Times New Roman" w:hAnsi="Times New Roman" w:cs="Times New Roman"/>
          <w:sz w:val="24"/>
          <w:szCs w:val="24"/>
        </w:rPr>
        <w:t>l</w:t>
      </w:r>
      <w:r w:rsidR="00274787">
        <w:rPr>
          <w:rFonts w:ascii="Times New Roman" w:hAnsi="Times New Roman" w:cs="Times New Roman"/>
          <w:sz w:val="24"/>
          <w:szCs w:val="24"/>
        </w:rPr>
        <w:t>aşmanın çelişmesi durumunda, ant</w:t>
      </w:r>
      <w:r w:rsidRPr="008A167C">
        <w:rPr>
          <w:rFonts w:ascii="Times New Roman" w:hAnsi="Times New Roman" w:cs="Times New Roman"/>
          <w:sz w:val="24"/>
          <w:szCs w:val="24"/>
        </w:rPr>
        <w:t xml:space="preserve">laşmanın esas alınacağı ve öncelikle uygulanacağı, değişikliğin de konuyla ilgili “tereddütlerin giderilmesi amacıyla” yapıldığı belirtilmektedir.                   </w:t>
      </w:r>
      <w:r w:rsidRPr="008A167C">
        <w:rPr>
          <w:rFonts w:ascii="Times New Roman" w:hAnsi="Times New Roman" w:cs="Times New Roman"/>
          <w:sz w:val="24"/>
          <w:szCs w:val="24"/>
        </w:rPr>
        <w:tab/>
        <w:t xml:space="preserve"> </w:t>
      </w:r>
    </w:p>
    <w:p w:rsidR="000D1FC7" w:rsidRDefault="000D1FC7" w:rsidP="00274787">
      <w:pPr>
        <w:tabs>
          <w:tab w:val="left" w:pos="851"/>
        </w:tabs>
        <w:jc w:val="both"/>
        <w:rPr>
          <w:rFonts w:ascii="Times New Roman" w:hAnsi="Times New Roman" w:cs="Times New Roman"/>
          <w:sz w:val="24"/>
          <w:szCs w:val="24"/>
        </w:rPr>
      </w:pPr>
      <w:r w:rsidRPr="008A167C">
        <w:rPr>
          <w:rFonts w:ascii="Times New Roman" w:hAnsi="Times New Roman" w:cs="Times New Roman"/>
          <w:sz w:val="24"/>
          <w:szCs w:val="24"/>
        </w:rPr>
        <w:t xml:space="preserve">            Son Anayasa değişikliği ile birlikte sendikal hak ve özgürlükler açısından uluslararası belgeler ve sözleşmeler kanunlar karşısında öncelikle uygulama niteliği kazanmıştır. Yukarıda belirtilen ve onaylanan 98 sayılı ILO sözleşmesi iç hukukumuzla bütünleşerek bağlayıcılık kazanmıştır, dolayısıyla kamu emekçilerinin toplu sözleşme yapma hakları vardır.</w:t>
      </w:r>
      <w:r>
        <w:rPr>
          <w:rFonts w:ascii="Times New Roman" w:hAnsi="Times New Roman" w:cs="Times New Roman"/>
          <w:sz w:val="24"/>
          <w:szCs w:val="24"/>
        </w:rPr>
        <w:t xml:space="preserve"> VE BUNDA DA ÜCRET KONUSUNDA HERHANGİ BİR SINIRLAMA GETİRİLMEMİŞTİR. </w:t>
      </w:r>
    </w:p>
    <w:p w:rsidR="000D1FC7" w:rsidRPr="006161ED" w:rsidRDefault="000D1FC7" w:rsidP="00BF687B">
      <w:pPr>
        <w:jc w:val="both"/>
        <w:rPr>
          <w:rFonts w:ascii="Times New Roman" w:hAnsi="Times New Roman" w:cs="Times New Roman"/>
          <w:b/>
          <w:bCs/>
          <w:sz w:val="24"/>
          <w:szCs w:val="24"/>
          <w:u w:val="single"/>
        </w:rPr>
      </w:pPr>
      <w:r>
        <w:rPr>
          <w:rFonts w:ascii="Times New Roman" w:hAnsi="Times New Roman" w:cs="Times New Roman"/>
          <w:sz w:val="24"/>
          <w:szCs w:val="24"/>
        </w:rPr>
        <w:t xml:space="preserve"> </w:t>
      </w:r>
      <w:r w:rsidR="00274787">
        <w:rPr>
          <w:rFonts w:ascii="Times New Roman" w:hAnsi="Times New Roman" w:cs="Times New Roman"/>
          <w:sz w:val="24"/>
          <w:szCs w:val="24"/>
        </w:rPr>
        <w:t xml:space="preserve">            </w:t>
      </w:r>
      <w:r w:rsidRPr="006161ED">
        <w:rPr>
          <w:rFonts w:ascii="Times New Roman" w:hAnsi="Times New Roman" w:cs="Times New Roman"/>
          <w:b/>
          <w:bCs/>
          <w:sz w:val="24"/>
          <w:szCs w:val="24"/>
          <w:u w:val="single"/>
        </w:rPr>
        <w:t>TÜM BU AÇIKLAMALAR ÇERÇEVESİNDE SORGU KAĞIDINDA İLERİ SÜRÜLEN KAMU ZARARINA İLİŞKİN TESPİTLERİN, KONUYA İLİŞKİN ULUSLAR ARASI SÖZLEŞMELER, ANAYASANIN 90. MADDE HÜKMÜ GÖZ ÖNÜNE ALINDIĞINDA MEVZUATA AYKIRI OLDUĞU AÇIKTIR.</w:t>
      </w:r>
    </w:p>
    <w:p w:rsidR="000D1FC7" w:rsidRPr="008A167C" w:rsidRDefault="000D1FC7" w:rsidP="00BB525B">
      <w:pPr>
        <w:jc w:val="both"/>
        <w:rPr>
          <w:rFonts w:ascii="Times New Roman" w:hAnsi="Times New Roman" w:cs="Times New Roman"/>
          <w:b/>
          <w:bCs/>
          <w:sz w:val="24"/>
          <w:szCs w:val="24"/>
          <w:u w:val="single"/>
        </w:rPr>
      </w:pPr>
      <w:r>
        <w:tab/>
      </w:r>
      <w:r w:rsidR="00274787">
        <w:t xml:space="preserve">  </w:t>
      </w:r>
      <w:r w:rsidRPr="00274787">
        <w:rPr>
          <w:rFonts w:ascii="Times New Roman" w:hAnsi="Times New Roman" w:cs="Times New Roman"/>
          <w:b/>
        </w:rPr>
        <w:t>4-</w:t>
      </w:r>
      <w:r>
        <w:rPr>
          <w:rFonts w:ascii="Times New Roman" w:hAnsi="Times New Roman" w:cs="Times New Roman"/>
        </w:rPr>
        <w:t xml:space="preserve"> </w:t>
      </w:r>
      <w:r w:rsidRPr="008A167C">
        <w:rPr>
          <w:rFonts w:ascii="Times New Roman" w:hAnsi="Times New Roman" w:cs="Times New Roman"/>
          <w:b/>
          <w:bCs/>
          <w:color w:val="000000"/>
          <w:sz w:val="24"/>
          <w:szCs w:val="24"/>
          <w:u w:val="single"/>
        </w:rPr>
        <w:t xml:space="preserve">KAMU ZARARI İDDİASI YÖNÜNDEN DE ZARARA SEBEBİYET VERİLDİĞİ YÖNÜNDEKİ TESPİT MEVZUATLA ÖRTÜŞMEMEKTEDİR. </w:t>
      </w:r>
    </w:p>
    <w:p w:rsidR="000D1FC7" w:rsidRPr="008A167C" w:rsidRDefault="000D1FC7" w:rsidP="00BB525B">
      <w:pPr>
        <w:ind w:firstLine="708"/>
        <w:jc w:val="both"/>
        <w:rPr>
          <w:rFonts w:ascii="Times New Roman" w:hAnsi="Times New Roman" w:cs="Times New Roman"/>
          <w:sz w:val="24"/>
          <w:szCs w:val="24"/>
        </w:rPr>
      </w:pPr>
      <w:r w:rsidRPr="00274787">
        <w:rPr>
          <w:b/>
          <w:color w:val="000000"/>
        </w:rPr>
        <w:t xml:space="preserve">  </w:t>
      </w:r>
      <w:r w:rsidRPr="00274787">
        <w:rPr>
          <w:rFonts w:ascii="Times New Roman" w:hAnsi="Times New Roman" w:cs="Times New Roman"/>
          <w:b/>
          <w:color w:val="000000"/>
        </w:rPr>
        <w:t>4.1-</w:t>
      </w:r>
      <w:r>
        <w:rPr>
          <w:rFonts w:ascii="Times New Roman" w:hAnsi="Times New Roman" w:cs="Times New Roman"/>
          <w:color w:val="000000"/>
        </w:rPr>
        <w:t xml:space="preserve"> </w:t>
      </w:r>
      <w:r w:rsidRPr="008A167C">
        <w:rPr>
          <w:rFonts w:ascii="Times New Roman" w:hAnsi="Times New Roman" w:cs="Times New Roman"/>
          <w:color w:val="000000"/>
          <w:sz w:val="24"/>
          <w:szCs w:val="24"/>
        </w:rPr>
        <w:t xml:space="preserve">5393 Sayılı Belediye Kanunu’nun 63. maddesinde harcama yetkilisinin tanımı yapılmış olup” </w:t>
      </w:r>
      <w:r w:rsidRPr="008A167C">
        <w:rPr>
          <w:rFonts w:ascii="Times New Roman" w:hAnsi="Times New Roman" w:cs="Times New Roman"/>
          <w:b/>
          <w:bCs/>
          <w:color w:val="000000"/>
          <w:sz w:val="24"/>
          <w:szCs w:val="24"/>
        </w:rPr>
        <w:t>Belediye bütçesi ile ödenek tahsis edilen</w:t>
      </w:r>
      <w:r w:rsidRPr="008A167C">
        <w:rPr>
          <w:rFonts w:ascii="Times New Roman" w:hAnsi="Times New Roman" w:cs="Times New Roman"/>
          <w:color w:val="000000"/>
          <w:sz w:val="24"/>
          <w:szCs w:val="24"/>
        </w:rPr>
        <w:t xml:space="preserve"> her bir harcama biriminin en üst yöneticisi harcama yetkilisidir. Bu durumda yasa maddesinden çıkan tek sonuç, harcama yetkilisinin yetkisinin </w:t>
      </w:r>
      <w:r w:rsidRPr="008A167C">
        <w:rPr>
          <w:rFonts w:ascii="Times New Roman" w:hAnsi="Times New Roman" w:cs="Times New Roman"/>
          <w:b/>
          <w:bCs/>
          <w:color w:val="000000"/>
          <w:sz w:val="24"/>
          <w:szCs w:val="24"/>
        </w:rPr>
        <w:t>“belediye bütçesi ile tahsis edilen ödenek”</w:t>
      </w:r>
      <w:r w:rsidRPr="008A167C">
        <w:rPr>
          <w:rFonts w:ascii="Times New Roman" w:hAnsi="Times New Roman" w:cs="Times New Roman"/>
          <w:color w:val="000000"/>
          <w:sz w:val="24"/>
          <w:szCs w:val="24"/>
        </w:rPr>
        <w:t xml:space="preserve"> ile sınırlı olduğudur. Bu noktada harcama yetkilisinin bu ödenek ile sınırlı olarak harcama Olur’unu verir iken kullanabileceği inisiyatifin sınırlarına da bakmak gerekmektedir. Harcama yetkilisi ödenek kullanımında keyfi hareket edemeyeceği gibi, üst yöneticinin sevk ve idaresinin de dışına </w:t>
      </w:r>
      <w:r w:rsidRPr="008A167C">
        <w:rPr>
          <w:rFonts w:ascii="Times New Roman" w:hAnsi="Times New Roman" w:cs="Times New Roman"/>
          <w:color w:val="000000"/>
          <w:sz w:val="24"/>
          <w:szCs w:val="24"/>
        </w:rPr>
        <w:lastRenderedPageBreak/>
        <w:t xml:space="preserve">çıkamaz. { İçişleri Bakanlığı Mahalli İdareler Kontrolörleri Dern. Yayını - Tahir Tekin makalesi] </w:t>
      </w:r>
    </w:p>
    <w:p w:rsidR="000D1FC7" w:rsidRPr="008A167C" w:rsidRDefault="000D1FC7" w:rsidP="00BB525B">
      <w:pPr>
        <w:jc w:val="both"/>
        <w:rPr>
          <w:rFonts w:ascii="Times New Roman" w:hAnsi="Times New Roman" w:cs="Times New Roman"/>
          <w:color w:val="000000"/>
          <w:sz w:val="24"/>
          <w:szCs w:val="24"/>
        </w:rPr>
      </w:pPr>
      <w:r w:rsidRPr="005B7B37">
        <w:rPr>
          <w:color w:val="000000"/>
        </w:rPr>
        <w:t xml:space="preserve">      </w:t>
      </w:r>
      <w:r>
        <w:rPr>
          <w:color w:val="000000"/>
        </w:rPr>
        <w:t xml:space="preserve"> </w:t>
      </w:r>
      <w:r>
        <w:rPr>
          <w:color w:val="000000"/>
        </w:rPr>
        <w:tab/>
      </w:r>
      <w:r w:rsidRPr="00274787">
        <w:rPr>
          <w:rFonts w:ascii="Times New Roman" w:hAnsi="Times New Roman" w:cs="Times New Roman"/>
          <w:b/>
          <w:color w:val="000000"/>
          <w:sz w:val="24"/>
          <w:szCs w:val="24"/>
        </w:rPr>
        <w:t>4.2-</w:t>
      </w:r>
      <w:r>
        <w:rPr>
          <w:rFonts w:ascii="Times New Roman" w:hAnsi="Times New Roman" w:cs="Times New Roman"/>
          <w:color w:val="000000"/>
          <w:sz w:val="24"/>
          <w:szCs w:val="24"/>
        </w:rPr>
        <w:t xml:space="preserve"> </w:t>
      </w:r>
      <w:r w:rsidRPr="008A167C">
        <w:rPr>
          <w:rFonts w:ascii="Times New Roman" w:hAnsi="Times New Roman" w:cs="Times New Roman"/>
          <w:color w:val="000000"/>
          <w:sz w:val="24"/>
          <w:szCs w:val="24"/>
        </w:rPr>
        <w:t>5018 Sayılı yasanın 31/5. maddesi hükmü gereği harcama yetkilileri bütçede ön görülen ödenekleri kadar, ödenek gönderme belgesi ile kendisine ödenek verilen harcama yetkililerini ise ancak tahsis edilen ödenek tutarında yapabileceklerdir.</w:t>
      </w:r>
      <w:r>
        <w:rPr>
          <w:rFonts w:ascii="Times New Roman" w:hAnsi="Times New Roman" w:cs="Times New Roman"/>
          <w:color w:val="000000"/>
          <w:sz w:val="24"/>
          <w:szCs w:val="24"/>
        </w:rPr>
        <w:t xml:space="preserve"> </w:t>
      </w:r>
      <w:r w:rsidRPr="008A167C">
        <w:rPr>
          <w:rFonts w:ascii="Times New Roman" w:hAnsi="Times New Roman" w:cs="Times New Roman"/>
          <w:color w:val="000000"/>
          <w:sz w:val="24"/>
          <w:szCs w:val="24"/>
        </w:rPr>
        <w:t xml:space="preserve">Ortada Belediye Meclisinin Bütçe Onayı ile sisteme girmiş bir ödeneğin ilgililerine ödenmesine ilişkin harcama talimatı verilmesi şeklinde kullanılan bir yetki söz konusudur. 5018 Sayılı Yasanın 11. maddesi ve 5393 Sayılı Belediye Kanunu’nun 38. maddesi birlikte incelendiğinde Belediye Başkanlarının “Bütçeyi uygulama” görevi bulunmaktadır ve 5018 Sayılı yasada belirlenen görev ve sorumlulukların yerine getirilmesinden kendi meclislerine karşı sorumludurlar. </w:t>
      </w:r>
    </w:p>
    <w:p w:rsidR="00274F23" w:rsidRDefault="000D1FC7" w:rsidP="00BB525B">
      <w:pPr>
        <w:jc w:val="both"/>
        <w:rPr>
          <w:rFonts w:ascii="Times New Roman" w:hAnsi="Times New Roman" w:cs="Times New Roman"/>
          <w:color w:val="000000"/>
          <w:sz w:val="24"/>
          <w:szCs w:val="24"/>
        </w:rPr>
      </w:pPr>
      <w:r w:rsidRPr="005B7B37">
        <w:rPr>
          <w:color w:val="000000"/>
        </w:rPr>
        <w:t xml:space="preserve"> </w:t>
      </w:r>
      <w:r w:rsidRPr="005B7B37">
        <w:rPr>
          <w:color w:val="000000"/>
        </w:rPr>
        <w:tab/>
      </w:r>
      <w:r>
        <w:rPr>
          <w:color w:val="000000"/>
        </w:rPr>
        <w:t xml:space="preserve"> </w:t>
      </w:r>
      <w:r w:rsidRPr="00274787">
        <w:rPr>
          <w:rFonts w:ascii="Times New Roman" w:hAnsi="Times New Roman" w:cs="Times New Roman"/>
          <w:b/>
          <w:color w:val="000000"/>
          <w:sz w:val="24"/>
          <w:szCs w:val="24"/>
        </w:rPr>
        <w:t>4.3-</w:t>
      </w:r>
      <w:r>
        <w:rPr>
          <w:rFonts w:ascii="Times New Roman" w:hAnsi="Times New Roman" w:cs="Times New Roman"/>
          <w:color w:val="000000"/>
          <w:sz w:val="24"/>
          <w:szCs w:val="24"/>
        </w:rPr>
        <w:t xml:space="preserve"> </w:t>
      </w:r>
      <w:r w:rsidRPr="008A167C">
        <w:rPr>
          <w:rFonts w:ascii="Times New Roman" w:hAnsi="Times New Roman" w:cs="Times New Roman"/>
          <w:color w:val="000000"/>
          <w:sz w:val="24"/>
          <w:szCs w:val="24"/>
        </w:rPr>
        <w:t xml:space="preserve">Diğer yandan 4688 Sayılı yasanın 32. maddesi başlığı “Mahalli idarelerde Sözleşme imzalanması” başlıklı düzenlemeye istinaden Belediye Başkanın teklifi ve Belediye Meclisi Kararı sonrasında imzalanan sözleşmeye istinaden Belediye bütçesine konan ödeneğin ilgili kişilere ödenmesi şeklinde harcama yetkilisinin kullandığı yetkinin 5018 sayılı Kamu Mali Kontrol Kanunu kapsamında kamu zararı olarak nitelendirmek mümkün değildir. Tam aksine, sözleşmede belirlenen tutar </w:t>
      </w:r>
      <w:r w:rsidRPr="008A167C">
        <w:rPr>
          <w:rFonts w:ascii="Times New Roman" w:hAnsi="Times New Roman" w:cs="Times New Roman"/>
          <w:b/>
          <w:bCs/>
          <w:color w:val="000000"/>
          <w:sz w:val="24"/>
          <w:szCs w:val="24"/>
        </w:rPr>
        <w:t>- bütçede karşılığı bulunuyor ise</w:t>
      </w:r>
      <w:r w:rsidRPr="008A167C">
        <w:rPr>
          <w:rFonts w:ascii="Times New Roman" w:hAnsi="Times New Roman" w:cs="Times New Roman"/>
          <w:color w:val="000000"/>
          <w:sz w:val="24"/>
          <w:szCs w:val="24"/>
        </w:rPr>
        <w:t xml:space="preserve"> - zamanında ödenmemesinden kaynaklı olarak alacağa bağlı her türlü fer’i hakkın da doğması ile kamu zararına neden olunacaktır. </w:t>
      </w:r>
      <w:r w:rsidRPr="008A167C">
        <w:rPr>
          <w:rFonts w:ascii="Times New Roman" w:hAnsi="Times New Roman" w:cs="Times New Roman"/>
          <w:b/>
          <w:bCs/>
          <w:color w:val="000000"/>
          <w:sz w:val="24"/>
          <w:szCs w:val="24"/>
        </w:rPr>
        <w:t xml:space="preserve">Gider Bütçesi üst başlığı altında sosyal ödemeler kalemi içinde yerini bulan sosyal denge ödemesi hakkında ödeme sisteminde miktarı belirlenmiş bir ödeneğin ilgilere ödenmesine ilişkin harcama talimatının verilmesinin hangi noktada harcama yetkilisinin </w:t>
      </w:r>
      <w:r>
        <w:rPr>
          <w:rFonts w:ascii="Times New Roman" w:hAnsi="Times New Roman" w:cs="Times New Roman"/>
          <w:b/>
          <w:bCs/>
          <w:color w:val="000000"/>
          <w:sz w:val="24"/>
          <w:szCs w:val="24"/>
        </w:rPr>
        <w:t xml:space="preserve">hangi yönüyle </w:t>
      </w:r>
      <w:r w:rsidRPr="008A167C">
        <w:rPr>
          <w:rFonts w:ascii="Times New Roman" w:hAnsi="Times New Roman" w:cs="Times New Roman"/>
          <w:b/>
          <w:bCs/>
          <w:color w:val="000000"/>
          <w:sz w:val="24"/>
          <w:szCs w:val="24"/>
        </w:rPr>
        <w:t>yasaya aykırı davranmış olduğu hususu belirtilmeden “kamu zararı” oluştuğundan söz edilemez.</w:t>
      </w:r>
      <w:r w:rsidRPr="008A167C">
        <w:rPr>
          <w:rFonts w:ascii="Times New Roman" w:hAnsi="Times New Roman" w:cs="Times New Roman"/>
          <w:color w:val="000000"/>
          <w:sz w:val="24"/>
          <w:szCs w:val="24"/>
        </w:rPr>
        <w:t xml:space="preserve"> </w:t>
      </w:r>
      <w:r w:rsidR="00274F23">
        <w:rPr>
          <w:rFonts w:ascii="Times New Roman" w:hAnsi="Times New Roman" w:cs="Times New Roman"/>
          <w:color w:val="000000"/>
          <w:sz w:val="24"/>
          <w:szCs w:val="24"/>
        </w:rPr>
        <w:t xml:space="preserve">                                                                                      </w:t>
      </w:r>
    </w:p>
    <w:p w:rsidR="000D1FC7" w:rsidRPr="00274F23" w:rsidRDefault="00274F23" w:rsidP="00BB525B">
      <w:pPr>
        <w:jc w:val="both"/>
        <w:rPr>
          <w:rFonts w:ascii="Times New Roman" w:hAnsi="Times New Roman" w:cs="Times New Roman"/>
          <w:b/>
          <w:i/>
          <w:sz w:val="24"/>
          <w:szCs w:val="24"/>
          <w:u w:val="single"/>
        </w:rPr>
      </w:pPr>
      <w:r>
        <w:rPr>
          <w:rFonts w:ascii="Times New Roman" w:hAnsi="Times New Roman" w:cs="Times New Roman"/>
          <w:color w:val="000000"/>
          <w:sz w:val="24"/>
          <w:szCs w:val="24"/>
        </w:rPr>
        <w:t xml:space="preserve">           </w:t>
      </w:r>
      <w:r w:rsidRPr="00274F23">
        <w:rPr>
          <w:rFonts w:ascii="Times New Roman" w:hAnsi="Times New Roman" w:cs="Times New Roman"/>
          <w:b/>
          <w:i/>
          <w:color w:val="000000"/>
          <w:sz w:val="24"/>
          <w:szCs w:val="24"/>
          <w:u w:val="single"/>
        </w:rPr>
        <w:t>Kaldı ki Şişli belediye Meclisinin 05.02.2016 tarih ve 92 sayılı Kararı ile “Sosyal Denge Tazminatı Ödenmesi” hususunda yetkili Sendika ile yapılacak sözleşme için Belediye Başkanına yetki verilmiştir. Verilen bu yetki kapsamında Sosyal Denge Tazminatı Ödenmesi Sözleşmesi İmzalanmıştır.</w:t>
      </w:r>
    </w:p>
    <w:p w:rsidR="000D1FC7" w:rsidRPr="00FF710C" w:rsidRDefault="000D1FC7" w:rsidP="00BB525B">
      <w:pPr>
        <w:jc w:val="both"/>
        <w:rPr>
          <w:rFonts w:ascii="Times New Roman" w:hAnsi="Times New Roman" w:cs="Times New Roman"/>
          <w:u w:val="single"/>
        </w:rPr>
      </w:pPr>
      <w:r>
        <w:t xml:space="preserve"> </w:t>
      </w:r>
      <w:r>
        <w:tab/>
      </w:r>
      <w:r w:rsidRPr="00FF710C">
        <w:rPr>
          <w:rFonts w:ascii="Times New Roman" w:hAnsi="Times New Roman" w:cs="Times New Roman"/>
          <w:color w:val="000000"/>
          <w:sz w:val="24"/>
          <w:szCs w:val="24"/>
          <w:u w:val="single"/>
        </w:rPr>
        <w:t xml:space="preserve">Sorgu incelemesinde yer aldığı üzere sözleşmenin yasaya aykırılığından söz edilmekte ise de 4688 Sayılı yasanın 32. maddesi son fıkrasında; “İlgili mahalli idarenin, vadesi geçmiş vergi, sosyal güvenlik pirimi ile Hazine Müsteşarlığına olan borç toplamının gerçekleşen en son yıl bütçe gelirlerinin yüzde onunu aşması, ödeme süresi geçtiği halde ödenmemiş aylık ve ücret borcu bulunması veya gerçekleşen en son yıla ilişkin toplam personel giderinin, gerçekleşen en son yıl bütçe gelirlerinin -belediyelerde yüzde otuzunu.....aşması halinde bu madde kapsamında sözleşme yapılamaz (buna aykırı bir sözleşmenin yapılamayacağına dair amir hükümdür). Sözleşmenin yapılmasından sonra bu koşulların oluşması durumunda mevcut sözleşme kendiliğinden hükümsüz kalır. (Sözleşmenin imzalanmasından sonra hangi koşulda  hükümsüz kalacağına dair bir devam şartıdır). </w:t>
      </w:r>
      <w:r w:rsidRPr="00FF710C">
        <w:rPr>
          <w:rFonts w:ascii="Times New Roman" w:hAnsi="Times New Roman" w:cs="Times New Roman"/>
          <w:b/>
          <w:bCs/>
          <w:color w:val="000000"/>
          <w:u w:val="single"/>
        </w:rPr>
        <w:t>Bu madde hükmü ile açıktır ki</w:t>
      </w:r>
      <w:r w:rsidRPr="00FF710C">
        <w:rPr>
          <w:rFonts w:ascii="Times New Roman" w:hAnsi="Times New Roman" w:cs="Times New Roman"/>
          <w:color w:val="000000"/>
          <w:u w:val="single"/>
        </w:rPr>
        <w:t xml:space="preserve">; </w:t>
      </w:r>
      <w:r w:rsidRPr="00FF710C">
        <w:rPr>
          <w:rFonts w:ascii="Times New Roman" w:hAnsi="Times New Roman" w:cs="Times New Roman"/>
          <w:b/>
          <w:bCs/>
          <w:color w:val="000000"/>
          <w:u w:val="single"/>
        </w:rPr>
        <w:t xml:space="preserve">4688 Sayılı yasanın 32. maddesi son fıkrası şartları gerçekleşmediği müddetçe sözleşme yasal geçerliliğini korumaktadır. </w:t>
      </w:r>
    </w:p>
    <w:p w:rsidR="000D1FC7" w:rsidRPr="00FF710C" w:rsidRDefault="000D1FC7" w:rsidP="00BB525B">
      <w:pPr>
        <w:jc w:val="both"/>
        <w:rPr>
          <w:rFonts w:ascii="Times New Roman" w:hAnsi="Times New Roman" w:cs="Times New Roman"/>
          <w:color w:val="000000"/>
          <w:sz w:val="24"/>
          <w:szCs w:val="24"/>
        </w:rPr>
      </w:pPr>
      <w:r w:rsidRPr="005B7B37">
        <w:rPr>
          <w:color w:val="000000"/>
        </w:rPr>
        <w:t>  </w:t>
      </w:r>
      <w:r w:rsidRPr="005B7B37">
        <w:rPr>
          <w:color w:val="000000"/>
        </w:rPr>
        <w:tab/>
      </w:r>
      <w:r>
        <w:rPr>
          <w:color w:val="000000"/>
        </w:rPr>
        <w:t xml:space="preserve"> </w:t>
      </w:r>
      <w:r w:rsidRPr="00FF710C">
        <w:rPr>
          <w:rFonts w:ascii="Times New Roman" w:hAnsi="Times New Roman" w:cs="Times New Roman"/>
          <w:b/>
          <w:bCs/>
          <w:color w:val="000000"/>
          <w:sz w:val="24"/>
          <w:szCs w:val="24"/>
        </w:rPr>
        <w:t xml:space="preserve">Sorgu incelemesinde ise, </w:t>
      </w:r>
      <w:r w:rsidRPr="00FF710C">
        <w:rPr>
          <w:rFonts w:ascii="Times New Roman" w:hAnsi="Times New Roman" w:cs="Times New Roman"/>
          <w:color w:val="000000"/>
          <w:sz w:val="24"/>
          <w:szCs w:val="24"/>
        </w:rPr>
        <w:t xml:space="preserve">kamu zararına yönelik saptama da </w:t>
      </w:r>
      <w:r w:rsidRPr="00FF710C">
        <w:rPr>
          <w:rFonts w:ascii="Times New Roman" w:hAnsi="Times New Roman" w:cs="Times New Roman"/>
          <w:b/>
          <w:bCs/>
          <w:color w:val="000000"/>
          <w:sz w:val="24"/>
          <w:szCs w:val="24"/>
        </w:rPr>
        <w:t xml:space="preserve">sözleşmenin </w:t>
      </w:r>
      <w:r w:rsidRPr="00FF710C">
        <w:rPr>
          <w:rFonts w:ascii="Times New Roman" w:hAnsi="Times New Roman" w:cs="Times New Roman"/>
          <w:color w:val="000000"/>
          <w:sz w:val="24"/>
          <w:szCs w:val="24"/>
        </w:rPr>
        <w:t>4688 Sayılı Kanun’un geçici 14’üncü maddesine aykırı bir şekilde belirlenmesi neticesinde 15.03.2012 tarihinden sonra imza edilen 28.11.2014 tarihli sözleşme ile yeni mali hükümlerin ihdas edilmesi ve 28.02.2011 tarihli sözleşmede yer alan mali haklar için akdi faiz oranını aşan tutarların ödenmesi geçersiz olduğu gibi hatalı bir hukuki tavsife dayanmaktadır.</w:t>
      </w:r>
      <w:r>
        <w:rPr>
          <w:rFonts w:ascii="Times New Roman" w:hAnsi="Times New Roman" w:cs="Times New Roman"/>
          <w:color w:val="000000"/>
          <w:sz w:val="24"/>
          <w:szCs w:val="24"/>
        </w:rPr>
        <w:t xml:space="preserve"> </w:t>
      </w:r>
      <w:r w:rsidRPr="00FF710C">
        <w:rPr>
          <w:rFonts w:ascii="Times New Roman" w:hAnsi="Times New Roman" w:cs="Times New Roman"/>
          <w:color w:val="000000"/>
          <w:sz w:val="24"/>
          <w:szCs w:val="24"/>
        </w:rPr>
        <w:t xml:space="preserve">Oysa ki 32. maddede sözleşmenin hangi koşullarda geçersiz sayılması gerektiğini (hükümsüzlüğünü) sınırlı olarak saymış  (32. madde/son fıkra) olup, bunlar arasında “tavan tutarın üstündeki kısmın geçersizliği” yoktur. </w:t>
      </w:r>
      <w:r w:rsidRPr="00FF710C">
        <w:rPr>
          <w:rFonts w:ascii="Times New Roman" w:hAnsi="Times New Roman" w:cs="Times New Roman"/>
          <w:b/>
          <w:bCs/>
          <w:color w:val="000000"/>
          <w:sz w:val="24"/>
          <w:szCs w:val="24"/>
        </w:rPr>
        <w:t xml:space="preserve"> </w:t>
      </w:r>
      <w:r w:rsidRPr="00FF710C">
        <w:rPr>
          <w:rFonts w:ascii="Times New Roman" w:hAnsi="Times New Roman" w:cs="Times New Roman"/>
          <w:color w:val="000000"/>
          <w:sz w:val="24"/>
          <w:szCs w:val="24"/>
        </w:rPr>
        <w:t xml:space="preserve">Yasa koyucunun amacı “tavan tutarın üstündeki kısmın sözleşmenin kısmi olarak geçersizliğine neden olması” olsa idi bunu 32.madde/son fıkra hükmünde düzenlediği gibi “geçersizlik (hükümsüzlük) şartı” olarak belirtirdi. </w:t>
      </w:r>
    </w:p>
    <w:p w:rsidR="000D1FC7" w:rsidRPr="00883A61" w:rsidRDefault="000D1FC7" w:rsidP="00BB525B">
      <w:pPr>
        <w:jc w:val="both"/>
        <w:rPr>
          <w:rFonts w:ascii="Times New Roman" w:hAnsi="Times New Roman" w:cs="Times New Roman"/>
          <w:sz w:val="24"/>
          <w:szCs w:val="24"/>
        </w:rPr>
      </w:pPr>
      <w:r>
        <w:t xml:space="preserve"> </w:t>
      </w:r>
      <w:r>
        <w:tab/>
      </w:r>
      <w:r w:rsidRPr="00274787">
        <w:rPr>
          <w:rFonts w:ascii="Times New Roman" w:hAnsi="Times New Roman" w:cs="Times New Roman"/>
          <w:b/>
          <w:sz w:val="24"/>
          <w:szCs w:val="24"/>
        </w:rPr>
        <w:t>4.4-</w:t>
      </w:r>
      <w:r>
        <w:rPr>
          <w:rFonts w:ascii="Times New Roman" w:hAnsi="Times New Roman" w:cs="Times New Roman"/>
          <w:sz w:val="24"/>
          <w:szCs w:val="24"/>
        </w:rPr>
        <w:t xml:space="preserve"> </w:t>
      </w:r>
      <w:r w:rsidRPr="00FF710C">
        <w:rPr>
          <w:rFonts w:ascii="Times New Roman" w:hAnsi="Times New Roman" w:cs="Times New Roman"/>
          <w:color w:val="000000"/>
          <w:sz w:val="24"/>
          <w:szCs w:val="24"/>
        </w:rPr>
        <w:t xml:space="preserve">Harcama yetkilisi olarak; inceleme yetkisi dışında kalan ve bir sözleşmeye bağlanarak oluşmuş bir idare borcunun doğması hasebiyle de belediye meclisinden geçen bir bütçe ile karşılığı ayrılmış olarak ödenmesi ön görülen bir kalemin fazla ödenmesi söz konusu olmadığı gibi, tam olarak belediye bütçesinde karşılığı bulunan bir miktarın sözleşmede belirtilen şahıslara dağıtımının yapılması talimatının verilmesi de zorunludur. Yukarıda daha önce de değindiğimiz gibi, bütçede karşılığı olan bu kalemlerin zamanında ve tam olarak ödemesinin yapılmaması halinde doğacak bir kamu zararından söz edilebilecektir, zamanında ve tam olarak ödenmesi durumu kamu zararına neden olmamaktadır. </w:t>
      </w:r>
      <w:r w:rsidRPr="00883A61">
        <w:rPr>
          <w:rFonts w:ascii="Times New Roman" w:hAnsi="Times New Roman" w:cs="Times New Roman"/>
          <w:color w:val="000000"/>
          <w:sz w:val="24"/>
          <w:szCs w:val="24"/>
        </w:rPr>
        <w:t>Harcama yetkilisinin “</w:t>
      </w:r>
      <w:r w:rsidRPr="00883A61">
        <w:rPr>
          <w:rFonts w:ascii="Times New Roman" w:hAnsi="Times New Roman" w:cs="Times New Roman"/>
          <w:b/>
          <w:bCs/>
          <w:color w:val="000000"/>
          <w:sz w:val="24"/>
          <w:szCs w:val="24"/>
        </w:rPr>
        <w:t>sözleşmenin kısmen geçersiz sayılması gerektiğine</w:t>
      </w:r>
      <w:r w:rsidRPr="00883A61">
        <w:rPr>
          <w:rFonts w:ascii="Times New Roman" w:hAnsi="Times New Roman" w:cs="Times New Roman"/>
          <w:color w:val="000000"/>
          <w:sz w:val="24"/>
          <w:szCs w:val="24"/>
        </w:rPr>
        <w:t xml:space="preserve">” </w:t>
      </w:r>
      <w:r w:rsidRPr="00883A61">
        <w:rPr>
          <w:rFonts w:ascii="Times New Roman" w:hAnsi="Times New Roman" w:cs="Times New Roman"/>
          <w:b/>
          <w:bCs/>
          <w:color w:val="000000"/>
          <w:sz w:val="24"/>
          <w:szCs w:val="24"/>
        </w:rPr>
        <w:t>ilişkin olarak bir belirleme yapma konusunda yasal bir hakkı bulunmamaktadır.</w:t>
      </w:r>
      <w:r w:rsidRPr="005B7B37">
        <w:rPr>
          <w:b/>
          <w:bCs/>
          <w:color w:val="000000"/>
        </w:rPr>
        <w:t xml:space="preserve"> </w:t>
      </w:r>
      <w:r w:rsidRPr="00883A61">
        <w:rPr>
          <w:rFonts w:ascii="Times New Roman" w:hAnsi="Times New Roman" w:cs="Times New Roman"/>
          <w:b/>
          <w:bCs/>
          <w:color w:val="000000"/>
          <w:sz w:val="24"/>
          <w:szCs w:val="24"/>
        </w:rPr>
        <w:t>Böyle bir gerçek karşısında harcama yetkilisinin oluştuğu iddia edilen ancak hukuki dayanağı bulunmayan kamu zararı kavramından söz edilemez.</w:t>
      </w:r>
    </w:p>
    <w:p w:rsidR="000D1FC7" w:rsidRPr="00883A61" w:rsidRDefault="00274787" w:rsidP="00BB525B">
      <w:pPr>
        <w:jc w:val="both"/>
        <w:rPr>
          <w:rFonts w:ascii="Times New Roman" w:hAnsi="Times New Roman" w:cs="Times New Roman"/>
          <w:b/>
          <w:bCs/>
          <w:sz w:val="24"/>
          <w:szCs w:val="24"/>
          <w:u w:val="single"/>
        </w:rPr>
      </w:pPr>
      <w:r>
        <w:t xml:space="preserve"> </w:t>
      </w:r>
      <w:r>
        <w:tab/>
      </w:r>
      <w:r w:rsidR="000D1FC7" w:rsidRPr="00883A61">
        <w:rPr>
          <w:rFonts w:ascii="Times New Roman" w:hAnsi="Times New Roman" w:cs="Times New Roman"/>
          <w:b/>
          <w:bCs/>
          <w:color w:val="000000"/>
          <w:sz w:val="24"/>
          <w:szCs w:val="24"/>
          <w:u w:val="single"/>
        </w:rPr>
        <w:t xml:space="preserve"> Bir sözleşmenin feshi ancak taraflar arasında yapılacak bir uzlaşı ile veya yargısal denetim ile oluşan bir yargı kararı ile olabilecek durumdur. Belediye Başkanının teklifi ve Belediye Meclisinin onayı sonrasında imzalan sözleşmenin yerindelik denetimi görevini Harcama yetkilisine veren bir düzenleme bulunmamaktadır.  </w:t>
      </w:r>
    </w:p>
    <w:p w:rsidR="000D1FC7" w:rsidRPr="00883A61" w:rsidRDefault="000D1FC7" w:rsidP="00BB525B">
      <w:pPr>
        <w:suppressAutoHyphens/>
        <w:jc w:val="both"/>
        <w:rPr>
          <w:rFonts w:ascii="Times New Roman" w:hAnsi="Times New Roman" w:cs="Times New Roman"/>
          <w:b/>
          <w:bCs/>
          <w:i/>
          <w:iCs/>
          <w:sz w:val="24"/>
          <w:szCs w:val="24"/>
          <w:u w:val="single"/>
        </w:rPr>
      </w:pPr>
      <w:r w:rsidRPr="005B7B37">
        <w:rPr>
          <w:color w:val="000000"/>
          <w:spacing w:val="-1"/>
        </w:rPr>
        <w:t xml:space="preserve">  </w:t>
      </w:r>
      <w:r w:rsidRPr="005B7B37">
        <w:rPr>
          <w:color w:val="000000"/>
          <w:spacing w:val="-1"/>
        </w:rPr>
        <w:tab/>
      </w:r>
      <w:r>
        <w:rPr>
          <w:color w:val="000000"/>
          <w:spacing w:val="-1"/>
        </w:rPr>
        <w:t xml:space="preserve"> </w:t>
      </w:r>
      <w:r w:rsidRPr="00274787">
        <w:rPr>
          <w:rFonts w:ascii="Times New Roman" w:hAnsi="Times New Roman" w:cs="Times New Roman"/>
          <w:b/>
          <w:color w:val="000000"/>
          <w:spacing w:val="-1"/>
          <w:sz w:val="24"/>
          <w:szCs w:val="24"/>
        </w:rPr>
        <w:t>5-</w:t>
      </w:r>
      <w:r>
        <w:rPr>
          <w:color w:val="000000"/>
          <w:spacing w:val="-1"/>
          <w:sz w:val="24"/>
          <w:szCs w:val="24"/>
        </w:rPr>
        <w:t xml:space="preserve"> </w:t>
      </w:r>
      <w:r w:rsidRPr="00883A61">
        <w:rPr>
          <w:rFonts w:ascii="Times New Roman" w:hAnsi="Times New Roman" w:cs="Times New Roman"/>
          <w:color w:val="000000"/>
          <w:spacing w:val="-1"/>
          <w:sz w:val="24"/>
          <w:szCs w:val="24"/>
        </w:rPr>
        <w:t xml:space="preserve">Kamu Zararından bahsedilmekte ise </w:t>
      </w:r>
      <w:r w:rsidRPr="00883A61">
        <w:rPr>
          <w:rFonts w:ascii="Times New Roman" w:hAnsi="Times New Roman" w:cs="Times New Roman"/>
          <w:b/>
          <w:bCs/>
          <w:color w:val="000000"/>
          <w:spacing w:val="-1"/>
          <w:sz w:val="24"/>
          <w:szCs w:val="24"/>
          <w:u w:val="single"/>
        </w:rPr>
        <w:t xml:space="preserve">ortada kamu zararı yoktur. 5018 sayılı Kanunun "Kamu zararı" başlıklı </w:t>
      </w:r>
      <w:r w:rsidRPr="00883A61">
        <w:rPr>
          <w:rFonts w:ascii="Times New Roman" w:hAnsi="Times New Roman" w:cs="Times New Roman"/>
          <w:b/>
          <w:bCs/>
          <w:color w:val="000000"/>
          <w:spacing w:val="19"/>
          <w:sz w:val="24"/>
          <w:szCs w:val="24"/>
          <w:u w:val="single"/>
        </w:rPr>
        <w:t>71.</w:t>
      </w:r>
      <w:r w:rsidRPr="00883A61">
        <w:rPr>
          <w:rFonts w:ascii="Times New Roman" w:hAnsi="Times New Roman" w:cs="Times New Roman"/>
          <w:b/>
          <w:bCs/>
          <w:color w:val="000000"/>
          <w:spacing w:val="-1"/>
          <w:sz w:val="24"/>
          <w:szCs w:val="24"/>
          <w:u w:val="single"/>
        </w:rPr>
        <w:t xml:space="preserve"> maddesinde, </w:t>
      </w:r>
      <w:r w:rsidRPr="00883A61">
        <w:rPr>
          <w:rFonts w:ascii="Times New Roman" w:hAnsi="Times New Roman" w:cs="Times New Roman"/>
          <w:b/>
          <w:bCs/>
          <w:i/>
          <w:iCs/>
          <w:color w:val="000000"/>
          <w:spacing w:val="-1"/>
          <w:sz w:val="24"/>
          <w:szCs w:val="24"/>
          <w:u w:val="single"/>
        </w:rPr>
        <w:t xml:space="preserve">"Kamu zararı, mevzuata </w:t>
      </w:r>
      <w:r w:rsidRPr="00883A61">
        <w:rPr>
          <w:rFonts w:ascii="Times New Roman" w:hAnsi="Times New Roman" w:cs="Times New Roman"/>
          <w:b/>
          <w:bCs/>
          <w:i/>
          <w:iCs/>
          <w:color w:val="000000"/>
          <w:spacing w:val="7"/>
          <w:sz w:val="24"/>
          <w:szCs w:val="24"/>
          <w:u w:val="single"/>
        </w:rPr>
        <w:t xml:space="preserve">aykırı karar, işlem, eylem veya ihmal sonucunda kamu kaynağında artışa engel veya </w:t>
      </w:r>
      <w:r w:rsidRPr="00883A61">
        <w:rPr>
          <w:rFonts w:ascii="Times New Roman" w:hAnsi="Times New Roman" w:cs="Times New Roman"/>
          <w:b/>
          <w:bCs/>
          <w:i/>
          <w:iCs/>
          <w:color w:val="000000"/>
          <w:spacing w:val="-1"/>
          <w:sz w:val="24"/>
          <w:szCs w:val="24"/>
          <w:u w:val="single"/>
        </w:rPr>
        <w:t>eksilmeye neden olunmasıdır.</w:t>
      </w:r>
    </w:p>
    <w:p w:rsidR="000D1FC7" w:rsidRPr="00883A61" w:rsidRDefault="000D1FC7" w:rsidP="00BB525B">
      <w:pPr>
        <w:shd w:val="clear" w:color="auto" w:fill="FFFFFF"/>
        <w:jc w:val="both"/>
        <w:rPr>
          <w:rFonts w:ascii="Times New Roman" w:hAnsi="Times New Roman" w:cs="Times New Roman"/>
          <w:i/>
          <w:iCs/>
          <w:sz w:val="24"/>
          <w:szCs w:val="24"/>
        </w:rPr>
      </w:pPr>
      <w:r w:rsidRPr="00883A61">
        <w:rPr>
          <w:rFonts w:ascii="Times New Roman" w:hAnsi="Times New Roman" w:cs="Times New Roman"/>
          <w:i/>
          <w:iCs/>
          <w:color w:val="000000"/>
          <w:sz w:val="24"/>
          <w:szCs w:val="24"/>
        </w:rPr>
        <w:t>Kamu zararının belirlenmesinde;</w:t>
      </w:r>
    </w:p>
    <w:p w:rsidR="000D1FC7" w:rsidRPr="00883A61" w:rsidRDefault="000D1FC7" w:rsidP="00BB525B">
      <w:pPr>
        <w:widowControl w:val="0"/>
        <w:numPr>
          <w:ilvl w:val="0"/>
          <w:numId w:val="1"/>
        </w:numPr>
        <w:shd w:val="clear" w:color="auto" w:fill="FFFFFF"/>
        <w:tabs>
          <w:tab w:val="left" w:pos="960"/>
        </w:tabs>
        <w:autoSpaceDE w:val="0"/>
        <w:autoSpaceDN w:val="0"/>
        <w:adjustRightInd w:val="0"/>
        <w:spacing w:after="0" w:line="240" w:lineRule="auto"/>
        <w:jc w:val="both"/>
        <w:rPr>
          <w:rFonts w:ascii="Times New Roman" w:hAnsi="Times New Roman" w:cs="Times New Roman"/>
          <w:i/>
          <w:iCs/>
          <w:color w:val="000000"/>
          <w:spacing w:val="-10"/>
          <w:sz w:val="24"/>
          <w:szCs w:val="24"/>
        </w:rPr>
      </w:pPr>
      <w:r w:rsidRPr="00883A61">
        <w:rPr>
          <w:rFonts w:ascii="Times New Roman" w:hAnsi="Times New Roman" w:cs="Times New Roman"/>
          <w:i/>
          <w:iCs/>
          <w:color w:val="000000"/>
          <w:spacing w:val="1"/>
          <w:sz w:val="24"/>
          <w:szCs w:val="24"/>
        </w:rPr>
        <w:t>İş, mal veya hizmet karşılığı olarak belirlenen tutardan fazla ödeme yapılması.</w:t>
      </w:r>
    </w:p>
    <w:p w:rsidR="000D1FC7" w:rsidRPr="00883A61" w:rsidRDefault="000D1FC7" w:rsidP="00BB525B">
      <w:pPr>
        <w:widowControl w:val="0"/>
        <w:numPr>
          <w:ilvl w:val="0"/>
          <w:numId w:val="1"/>
        </w:numPr>
        <w:shd w:val="clear" w:color="auto" w:fill="FFFFFF"/>
        <w:tabs>
          <w:tab w:val="left" w:pos="960"/>
        </w:tabs>
        <w:autoSpaceDE w:val="0"/>
        <w:autoSpaceDN w:val="0"/>
        <w:adjustRightInd w:val="0"/>
        <w:spacing w:after="0" w:line="240" w:lineRule="auto"/>
        <w:jc w:val="both"/>
        <w:rPr>
          <w:rFonts w:ascii="Times New Roman" w:hAnsi="Times New Roman" w:cs="Times New Roman"/>
          <w:i/>
          <w:iCs/>
          <w:color w:val="000000"/>
          <w:spacing w:val="-10"/>
          <w:sz w:val="24"/>
          <w:szCs w:val="24"/>
        </w:rPr>
      </w:pPr>
      <w:r w:rsidRPr="00883A61">
        <w:rPr>
          <w:rFonts w:ascii="Times New Roman" w:hAnsi="Times New Roman" w:cs="Times New Roman"/>
          <w:i/>
          <w:iCs/>
          <w:color w:val="000000"/>
          <w:spacing w:val="1"/>
          <w:sz w:val="24"/>
          <w:szCs w:val="24"/>
        </w:rPr>
        <w:t>Mal alınmadan, iş veya hizmet yapılmadan ödeme yapılması,</w:t>
      </w:r>
    </w:p>
    <w:p w:rsidR="000D1FC7" w:rsidRPr="00883A61" w:rsidRDefault="000D1FC7" w:rsidP="00BB525B">
      <w:pPr>
        <w:widowControl w:val="0"/>
        <w:numPr>
          <w:ilvl w:val="0"/>
          <w:numId w:val="1"/>
        </w:numPr>
        <w:shd w:val="clear" w:color="auto" w:fill="FFFFFF"/>
        <w:tabs>
          <w:tab w:val="left" w:pos="960"/>
        </w:tabs>
        <w:autoSpaceDE w:val="0"/>
        <w:autoSpaceDN w:val="0"/>
        <w:adjustRightInd w:val="0"/>
        <w:spacing w:after="0" w:line="240" w:lineRule="auto"/>
        <w:jc w:val="both"/>
        <w:rPr>
          <w:rFonts w:ascii="Times New Roman" w:hAnsi="Times New Roman" w:cs="Times New Roman"/>
          <w:i/>
          <w:iCs/>
          <w:color w:val="000000"/>
          <w:spacing w:val="-12"/>
          <w:sz w:val="24"/>
          <w:szCs w:val="24"/>
        </w:rPr>
      </w:pPr>
      <w:r w:rsidRPr="00883A61">
        <w:rPr>
          <w:rFonts w:ascii="Times New Roman" w:hAnsi="Times New Roman" w:cs="Times New Roman"/>
          <w:i/>
          <w:iCs/>
          <w:color w:val="000000"/>
          <w:spacing w:val="1"/>
          <w:sz w:val="24"/>
          <w:szCs w:val="24"/>
        </w:rPr>
        <w:t>Transfer niteliğindeki giderlerde, fazla veya yersiz ödemede bulunulması,</w:t>
      </w:r>
    </w:p>
    <w:p w:rsidR="000D1FC7" w:rsidRDefault="000D1FC7" w:rsidP="00C46714">
      <w:pPr>
        <w:shd w:val="clear" w:color="auto" w:fill="FFFFFF"/>
        <w:tabs>
          <w:tab w:val="left" w:pos="1085"/>
        </w:tabs>
        <w:ind w:firstLine="12"/>
        <w:jc w:val="both"/>
        <w:rPr>
          <w:rFonts w:ascii="Times New Roman" w:hAnsi="Times New Roman" w:cs="Times New Roman"/>
          <w:i/>
          <w:iCs/>
          <w:sz w:val="24"/>
          <w:szCs w:val="24"/>
        </w:rPr>
      </w:pPr>
      <w:r w:rsidRPr="00883A61">
        <w:rPr>
          <w:rFonts w:ascii="Times New Roman" w:hAnsi="Times New Roman" w:cs="Times New Roman"/>
          <w:i/>
          <w:iCs/>
          <w:color w:val="000000"/>
          <w:spacing w:val="-10"/>
          <w:sz w:val="24"/>
          <w:szCs w:val="24"/>
        </w:rPr>
        <w:t xml:space="preserve">d) </w:t>
      </w:r>
      <w:r w:rsidRPr="00883A61">
        <w:rPr>
          <w:rFonts w:ascii="Times New Roman" w:hAnsi="Times New Roman" w:cs="Times New Roman"/>
          <w:i/>
          <w:iCs/>
          <w:color w:val="000000"/>
          <w:spacing w:val="1"/>
          <w:sz w:val="24"/>
          <w:szCs w:val="24"/>
        </w:rPr>
        <w:t>İş, mal veya hizmetin rayiç bedelinden daha yüksek fiyatla alınması veya</w:t>
      </w:r>
      <w:r w:rsidRPr="00883A61">
        <w:rPr>
          <w:rFonts w:ascii="Times New Roman" w:hAnsi="Times New Roman" w:cs="Times New Roman"/>
          <w:i/>
          <w:iCs/>
          <w:color w:val="000000"/>
          <w:spacing w:val="1"/>
          <w:sz w:val="24"/>
          <w:szCs w:val="24"/>
        </w:rPr>
        <w:br/>
      </w:r>
      <w:r w:rsidRPr="00883A61">
        <w:rPr>
          <w:rFonts w:ascii="Times New Roman" w:hAnsi="Times New Roman" w:cs="Times New Roman"/>
          <w:i/>
          <w:iCs/>
          <w:color w:val="000000"/>
          <w:spacing w:val="-1"/>
          <w:sz w:val="24"/>
          <w:szCs w:val="24"/>
        </w:rPr>
        <w:t>yaptırılması,</w:t>
      </w:r>
    </w:p>
    <w:p w:rsidR="000D1FC7" w:rsidRPr="00883A61" w:rsidRDefault="000D1FC7" w:rsidP="00C46714">
      <w:pPr>
        <w:shd w:val="clear" w:color="auto" w:fill="FFFFFF"/>
        <w:tabs>
          <w:tab w:val="left" w:pos="1085"/>
        </w:tabs>
        <w:ind w:firstLine="12"/>
        <w:jc w:val="both"/>
        <w:rPr>
          <w:rFonts w:ascii="Times New Roman" w:hAnsi="Times New Roman" w:cs="Times New Roman"/>
          <w:i/>
          <w:iCs/>
          <w:sz w:val="24"/>
          <w:szCs w:val="24"/>
        </w:rPr>
      </w:pPr>
      <w:r w:rsidRPr="00883A61">
        <w:rPr>
          <w:rFonts w:ascii="Times New Roman" w:hAnsi="Times New Roman" w:cs="Times New Roman"/>
          <w:i/>
          <w:iCs/>
          <w:color w:val="000000"/>
          <w:spacing w:val="5"/>
          <w:sz w:val="24"/>
          <w:szCs w:val="24"/>
        </w:rPr>
        <w:t xml:space="preserve">c) İdare gelirlerinin takip, tahakkuk veya tahsil işlemlerinin mevzuata uygun bir </w:t>
      </w:r>
      <w:r w:rsidRPr="00883A61">
        <w:rPr>
          <w:rFonts w:ascii="Times New Roman" w:hAnsi="Times New Roman" w:cs="Times New Roman"/>
          <w:i/>
          <w:iCs/>
          <w:color w:val="000000"/>
          <w:sz w:val="24"/>
          <w:szCs w:val="24"/>
        </w:rPr>
        <w:t>şekilde yapılmaması,</w:t>
      </w:r>
    </w:p>
    <w:p w:rsidR="000D1FC7" w:rsidRPr="00883A61" w:rsidRDefault="000D1FC7" w:rsidP="00BB525B">
      <w:pPr>
        <w:widowControl w:val="0"/>
        <w:numPr>
          <w:ilvl w:val="0"/>
          <w:numId w:val="2"/>
        </w:numPr>
        <w:shd w:val="clear" w:color="auto" w:fill="FFFFFF"/>
        <w:tabs>
          <w:tab w:val="left" w:pos="946"/>
        </w:tabs>
        <w:autoSpaceDE w:val="0"/>
        <w:autoSpaceDN w:val="0"/>
        <w:adjustRightInd w:val="0"/>
        <w:spacing w:after="0" w:line="240" w:lineRule="auto"/>
        <w:jc w:val="both"/>
        <w:rPr>
          <w:rFonts w:ascii="Times New Roman" w:hAnsi="Times New Roman" w:cs="Times New Roman"/>
          <w:i/>
          <w:iCs/>
          <w:color w:val="000000"/>
          <w:spacing w:val="-10"/>
          <w:sz w:val="24"/>
          <w:szCs w:val="24"/>
        </w:rPr>
      </w:pPr>
      <w:r w:rsidRPr="00883A61">
        <w:rPr>
          <w:rFonts w:ascii="Times New Roman" w:hAnsi="Times New Roman" w:cs="Times New Roman"/>
          <w:i/>
          <w:iCs/>
          <w:color w:val="000000"/>
          <w:spacing w:val="1"/>
          <w:sz w:val="24"/>
          <w:szCs w:val="24"/>
        </w:rPr>
        <w:t>(5436 sayılı Kanunun 10'uncu maddesinin a/9 fıkrası ile çıkarılan bend)</w:t>
      </w:r>
    </w:p>
    <w:p w:rsidR="000D1FC7" w:rsidRPr="00883A61" w:rsidRDefault="000D1FC7" w:rsidP="00BB525B">
      <w:pPr>
        <w:widowControl w:val="0"/>
        <w:numPr>
          <w:ilvl w:val="0"/>
          <w:numId w:val="2"/>
        </w:numPr>
        <w:shd w:val="clear" w:color="auto" w:fill="FFFFFF"/>
        <w:tabs>
          <w:tab w:val="left" w:pos="946"/>
        </w:tabs>
        <w:autoSpaceDE w:val="0"/>
        <w:autoSpaceDN w:val="0"/>
        <w:adjustRightInd w:val="0"/>
        <w:spacing w:after="0" w:line="240" w:lineRule="auto"/>
        <w:jc w:val="both"/>
        <w:rPr>
          <w:rFonts w:ascii="Times New Roman" w:hAnsi="Times New Roman" w:cs="Times New Roman"/>
          <w:i/>
          <w:iCs/>
          <w:color w:val="000000"/>
          <w:spacing w:val="-10"/>
          <w:sz w:val="24"/>
          <w:szCs w:val="24"/>
        </w:rPr>
      </w:pPr>
      <w:r w:rsidRPr="00883A61">
        <w:rPr>
          <w:rFonts w:ascii="Times New Roman" w:hAnsi="Times New Roman" w:cs="Times New Roman"/>
          <w:i/>
          <w:iCs/>
          <w:color w:val="000000"/>
          <w:spacing w:val="1"/>
          <w:sz w:val="24"/>
          <w:szCs w:val="24"/>
        </w:rPr>
        <w:t>Mevzuatında öngörülmediği halde ödeme yapılması, Esas alınır.</w:t>
      </w:r>
    </w:p>
    <w:p w:rsidR="000D1FC7" w:rsidRPr="00883A61" w:rsidRDefault="000D1FC7" w:rsidP="00BB525B">
      <w:pPr>
        <w:shd w:val="clear" w:color="auto" w:fill="FFFFFF"/>
        <w:ind w:firstLine="12"/>
        <w:jc w:val="both"/>
        <w:rPr>
          <w:rFonts w:ascii="Times New Roman" w:hAnsi="Times New Roman" w:cs="Times New Roman"/>
          <w:i/>
          <w:iCs/>
          <w:sz w:val="24"/>
          <w:szCs w:val="24"/>
        </w:rPr>
      </w:pPr>
      <w:r w:rsidRPr="00883A61">
        <w:rPr>
          <w:rFonts w:ascii="Times New Roman" w:hAnsi="Times New Roman" w:cs="Times New Roman"/>
          <w:i/>
          <w:iCs/>
          <w:color w:val="000000"/>
          <w:spacing w:val="2"/>
          <w:sz w:val="24"/>
          <w:szCs w:val="24"/>
        </w:rPr>
        <w:t xml:space="preserve">Kontrol, denetim, inceleme, kesin hükme bağlama veya yargılama sonucunda tespit </w:t>
      </w:r>
      <w:r w:rsidRPr="00883A61">
        <w:rPr>
          <w:rFonts w:ascii="Times New Roman" w:hAnsi="Times New Roman" w:cs="Times New Roman"/>
          <w:i/>
          <w:iCs/>
          <w:color w:val="000000"/>
          <w:spacing w:val="3"/>
          <w:sz w:val="24"/>
          <w:szCs w:val="24"/>
        </w:rPr>
        <w:t xml:space="preserve">edilen kamu zararı, zararın oluştuğu tarihten itibaren ilgili mevzuatına göre hesaplanacak </w:t>
      </w:r>
      <w:r w:rsidRPr="00883A61">
        <w:rPr>
          <w:rFonts w:ascii="Times New Roman" w:hAnsi="Times New Roman" w:cs="Times New Roman"/>
          <w:i/>
          <w:iCs/>
          <w:color w:val="000000"/>
          <w:sz w:val="24"/>
          <w:szCs w:val="24"/>
        </w:rPr>
        <w:t>faiziyle birlikte ilgililerden tahsil edilir.</w:t>
      </w:r>
    </w:p>
    <w:p w:rsidR="000D1FC7" w:rsidRPr="00883A61" w:rsidRDefault="000D1FC7" w:rsidP="00BB525B">
      <w:pPr>
        <w:shd w:val="clear" w:color="auto" w:fill="FFFFFF"/>
        <w:ind w:firstLine="12"/>
        <w:jc w:val="both"/>
        <w:rPr>
          <w:rFonts w:ascii="Times New Roman" w:hAnsi="Times New Roman" w:cs="Times New Roman"/>
          <w:i/>
          <w:iCs/>
          <w:sz w:val="24"/>
          <w:szCs w:val="24"/>
        </w:rPr>
      </w:pPr>
      <w:r w:rsidRPr="00883A61">
        <w:rPr>
          <w:rFonts w:ascii="Times New Roman" w:hAnsi="Times New Roman" w:cs="Times New Roman"/>
          <w:i/>
          <w:iCs/>
          <w:color w:val="000000"/>
          <w:spacing w:val="6"/>
          <w:sz w:val="24"/>
          <w:szCs w:val="24"/>
        </w:rPr>
        <w:t xml:space="preserve">Alınmamış para, mal ve değerleri alınmış, sağlanmamış hizmetleri sağlanmış; </w:t>
      </w:r>
      <w:r w:rsidRPr="00883A61">
        <w:rPr>
          <w:rFonts w:ascii="Times New Roman" w:hAnsi="Times New Roman" w:cs="Times New Roman"/>
          <w:i/>
          <w:iCs/>
          <w:color w:val="000000"/>
          <w:sz w:val="24"/>
          <w:szCs w:val="24"/>
        </w:rPr>
        <w:t xml:space="preserve">yapılmamış inşaat, onarım ve üretimi yapılmış veya bitmiş gibi gösteren gerçek dışı belge </w:t>
      </w:r>
      <w:r w:rsidRPr="00883A61">
        <w:rPr>
          <w:rFonts w:ascii="Times New Roman" w:hAnsi="Times New Roman" w:cs="Times New Roman"/>
          <w:i/>
          <w:iCs/>
          <w:color w:val="000000"/>
          <w:spacing w:val="2"/>
          <w:sz w:val="24"/>
          <w:szCs w:val="24"/>
        </w:rPr>
        <w:t xml:space="preserve">düzenlemek suretiyle kamu kaynağında bir artışa engel veya bir eksilmeye neden olanlar ile </w:t>
      </w:r>
      <w:r w:rsidRPr="00883A61">
        <w:rPr>
          <w:rFonts w:ascii="Times New Roman" w:hAnsi="Times New Roman" w:cs="Times New Roman"/>
          <w:i/>
          <w:iCs/>
          <w:color w:val="000000"/>
          <w:spacing w:val="5"/>
          <w:sz w:val="24"/>
          <w:szCs w:val="24"/>
        </w:rPr>
        <w:t xml:space="preserve">bu gibi yanıltıcı belgeleri bilerek düzenlemiş, imzalamış veya onaylamış bulunanlar </w:t>
      </w:r>
      <w:r w:rsidRPr="00883A61">
        <w:rPr>
          <w:rFonts w:ascii="Times New Roman" w:hAnsi="Times New Roman" w:cs="Times New Roman"/>
          <w:i/>
          <w:iCs/>
          <w:color w:val="000000"/>
          <w:spacing w:val="1"/>
          <w:sz w:val="24"/>
          <w:szCs w:val="24"/>
        </w:rPr>
        <w:t xml:space="preserve">hakkında Türk Ceza Kanunu veya diğer kanunların bu fiillere ilişkin hükümleri uygulanır. </w:t>
      </w:r>
      <w:r w:rsidRPr="00883A61">
        <w:rPr>
          <w:rFonts w:ascii="Times New Roman" w:hAnsi="Times New Roman" w:cs="Times New Roman"/>
          <w:i/>
          <w:iCs/>
          <w:color w:val="000000"/>
          <w:spacing w:val="-1"/>
          <w:sz w:val="24"/>
          <w:szCs w:val="24"/>
        </w:rPr>
        <w:t xml:space="preserve">Ayrıca, bu fiilleri işleyenlere her türlü aylık, ödenek, zam, tazminat dahil yapılan bir aylık net </w:t>
      </w:r>
      <w:r w:rsidRPr="00883A61">
        <w:rPr>
          <w:rFonts w:ascii="Times New Roman" w:hAnsi="Times New Roman" w:cs="Times New Roman"/>
          <w:i/>
          <w:iCs/>
          <w:color w:val="000000"/>
          <w:sz w:val="24"/>
          <w:szCs w:val="24"/>
        </w:rPr>
        <w:t>ödemelerin iki katı tutarına kadar para cezası verilir.</w:t>
      </w:r>
    </w:p>
    <w:p w:rsidR="000D1FC7" w:rsidRPr="00883A61" w:rsidRDefault="000D1FC7" w:rsidP="00883A61">
      <w:pPr>
        <w:shd w:val="clear" w:color="auto" w:fill="FFFFFF"/>
        <w:ind w:firstLine="7"/>
        <w:jc w:val="both"/>
        <w:rPr>
          <w:rFonts w:ascii="Times New Roman" w:hAnsi="Times New Roman" w:cs="Times New Roman"/>
          <w:color w:val="000000"/>
          <w:spacing w:val="1"/>
          <w:sz w:val="24"/>
          <w:szCs w:val="24"/>
        </w:rPr>
      </w:pPr>
      <w:r w:rsidRPr="00883A61">
        <w:rPr>
          <w:rFonts w:ascii="Times New Roman" w:hAnsi="Times New Roman" w:cs="Times New Roman"/>
          <w:i/>
          <w:iCs/>
          <w:color w:val="000000"/>
          <w:sz w:val="24"/>
          <w:szCs w:val="24"/>
        </w:rPr>
        <w:t xml:space="preserve">Kamu zararlarının tahsiline ilişkin usul ve esaslar, Maliye Bakanlığı'nın teklifi üzerine </w:t>
      </w:r>
      <w:r w:rsidRPr="00883A61">
        <w:rPr>
          <w:rFonts w:ascii="Times New Roman" w:hAnsi="Times New Roman" w:cs="Times New Roman"/>
          <w:i/>
          <w:iCs/>
          <w:color w:val="000000"/>
          <w:spacing w:val="1"/>
          <w:sz w:val="24"/>
          <w:szCs w:val="24"/>
        </w:rPr>
        <w:t>Bakanlar Kurulu tarafından çıkarılacak yönetmelikte belirlenir"</w:t>
      </w:r>
      <w:r w:rsidRPr="00883A61">
        <w:rPr>
          <w:rFonts w:ascii="Times New Roman" w:hAnsi="Times New Roman" w:cs="Times New Roman"/>
          <w:color w:val="000000"/>
          <w:spacing w:val="1"/>
          <w:sz w:val="24"/>
          <w:szCs w:val="24"/>
        </w:rPr>
        <w:t xml:space="preserve"> hükümleri bulunmaktadır.</w:t>
      </w:r>
    </w:p>
    <w:p w:rsidR="000D1FC7" w:rsidRPr="00883A61" w:rsidRDefault="000D1FC7" w:rsidP="00BB525B">
      <w:pPr>
        <w:shd w:val="clear" w:color="auto" w:fill="FFFFFF"/>
        <w:jc w:val="both"/>
        <w:rPr>
          <w:rFonts w:ascii="Times New Roman" w:hAnsi="Times New Roman" w:cs="Times New Roman"/>
          <w:color w:val="000000"/>
          <w:spacing w:val="7"/>
          <w:sz w:val="24"/>
          <w:szCs w:val="24"/>
          <w:u w:val="single"/>
        </w:rPr>
      </w:pPr>
      <w:r w:rsidRPr="005B7B37">
        <w:rPr>
          <w:color w:val="000000"/>
        </w:rPr>
        <w:t xml:space="preserve"> </w:t>
      </w:r>
      <w:r w:rsidRPr="005B7B37">
        <w:rPr>
          <w:color w:val="000000"/>
        </w:rPr>
        <w:tab/>
      </w:r>
      <w:r>
        <w:rPr>
          <w:color w:val="000000"/>
        </w:rPr>
        <w:t xml:space="preserve"> </w:t>
      </w:r>
      <w:r w:rsidRPr="00274787">
        <w:rPr>
          <w:rFonts w:ascii="Times New Roman" w:hAnsi="Times New Roman" w:cs="Times New Roman"/>
          <w:b/>
          <w:color w:val="000000"/>
          <w:sz w:val="24"/>
          <w:szCs w:val="24"/>
        </w:rPr>
        <w:t>5.1-</w:t>
      </w:r>
      <w:r w:rsidR="00274787">
        <w:rPr>
          <w:rFonts w:ascii="Times New Roman" w:hAnsi="Times New Roman" w:cs="Times New Roman"/>
          <w:b/>
          <w:color w:val="000000"/>
          <w:sz w:val="24"/>
          <w:szCs w:val="24"/>
        </w:rPr>
        <w:t xml:space="preserve"> </w:t>
      </w:r>
      <w:r w:rsidRPr="00883A61">
        <w:rPr>
          <w:rFonts w:ascii="Times New Roman" w:hAnsi="Times New Roman" w:cs="Times New Roman"/>
          <w:b/>
          <w:bCs/>
          <w:color w:val="000000"/>
          <w:sz w:val="24"/>
          <w:szCs w:val="24"/>
        </w:rPr>
        <w:t xml:space="preserve">Yukarıdaki maddenin birinci fıkrasında kamu zararı tanımı yapılmış, ikinci fıkrada ise birinci fıkrada tanımlanan hususların geçerli sayılacağı haller belirlenmiştir. Bu itibarla 5018 </w:t>
      </w:r>
      <w:r w:rsidRPr="00883A61">
        <w:rPr>
          <w:rFonts w:ascii="Times New Roman" w:hAnsi="Times New Roman" w:cs="Times New Roman"/>
          <w:b/>
          <w:bCs/>
          <w:color w:val="000000"/>
          <w:spacing w:val="6"/>
          <w:sz w:val="24"/>
          <w:szCs w:val="24"/>
        </w:rPr>
        <w:t xml:space="preserve">sayılı Kanuna göre kamu zararı sayılan halleri belirlemek için anılan maddenin ikinci </w:t>
      </w:r>
      <w:r w:rsidRPr="00883A61">
        <w:rPr>
          <w:rFonts w:ascii="Times New Roman" w:hAnsi="Times New Roman" w:cs="Times New Roman"/>
          <w:b/>
          <w:bCs/>
          <w:color w:val="000000"/>
          <w:sz w:val="24"/>
          <w:szCs w:val="24"/>
        </w:rPr>
        <w:t xml:space="preserve">fıkrasına bakmak gerekecektir. </w:t>
      </w:r>
      <w:r w:rsidRPr="00883A61">
        <w:rPr>
          <w:rFonts w:ascii="Times New Roman" w:hAnsi="Times New Roman" w:cs="Times New Roman"/>
          <w:color w:val="000000"/>
          <w:spacing w:val="2"/>
          <w:sz w:val="24"/>
          <w:szCs w:val="24"/>
        </w:rPr>
        <w:t xml:space="preserve">İkinci fıkrada yer alan bentler birlikte değerlendirildiğinde ise, 5018 sayılı Kanunun </w:t>
      </w:r>
      <w:r w:rsidRPr="00883A61">
        <w:rPr>
          <w:rFonts w:ascii="Times New Roman" w:hAnsi="Times New Roman" w:cs="Times New Roman"/>
          <w:color w:val="000000"/>
          <w:spacing w:val="7"/>
          <w:sz w:val="24"/>
          <w:szCs w:val="24"/>
        </w:rPr>
        <w:t xml:space="preserve">kamu zararı kapsamının; kamu kaynakları kullanılarak piyasadan mal ve hizmet satın </w:t>
      </w:r>
      <w:r w:rsidRPr="00883A61">
        <w:rPr>
          <w:rFonts w:ascii="Times New Roman" w:hAnsi="Times New Roman" w:cs="Times New Roman"/>
          <w:color w:val="000000"/>
          <w:spacing w:val="4"/>
          <w:sz w:val="24"/>
          <w:szCs w:val="24"/>
        </w:rPr>
        <w:t xml:space="preserve">alınması sırasında fazla ödeme yapılması, idarenin gelirlerinin tahsili sırasında mevzuata aykırı davranılması ve mevzuatta öngörülmeyen bir ödeme yapılması suretiyle yol açılan </w:t>
      </w:r>
      <w:r w:rsidRPr="00883A61">
        <w:rPr>
          <w:rFonts w:ascii="Times New Roman" w:hAnsi="Times New Roman" w:cs="Times New Roman"/>
          <w:color w:val="000000"/>
          <w:sz w:val="24"/>
          <w:szCs w:val="24"/>
        </w:rPr>
        <w:t xml:space="preserve">zararla sınırlı olduğu anlaşılmaktadır. Nitekim ikinci fıkra ile belirlenen kapsam içinde, kamu </w:t>
      </w:r>
      <w:r w:rsidRPr="00883A61">
        <w:rPr>
          <w:rFonts w:ascii="Times New Roman" w:hAnsi="Times New Roman" w:cs="Times New Roman"/>
          <w:color w:val="000000"/>
          <w:spacing w:val="5"/>
          <w:sz w:val="24"/>
          <w:szCs w:val="24"/>
        </w:rPr>
        <w:t xml:space="preserve">malına zarar verilmesi, kamu görevlilerinin hukuka aykırı eylemleri nedeniyle kişilere </w:t>
      </w:r>
      <w:r w:rsidRPr="00883A61">
        <w:rPr>
          <w:rFonts w:ascii="Times New Roman" w:hAnsi="Times New Roman" w:cs="Times New Roman"/>
          <w:color w:val="000000"/>
          <w:spacing w:val="-1"/>
          <w:sz w:val="24"/>
          <w:szCs w:val="24"/>
        </w:rPr>
        <w:t xml:space="preserve">verdikleri zararın kamu tarafından ödenmek zorunda kalınması ya da mevzuatta ödenmesi </w:t>
      </w:r>
      <w:r w:rsidRPr="00883A61">
        <w:rPr>
          <w:rFonts w:ascii="Times New Roman" w:hAnsi="Times New Roman" w:cs="Times New Roman"/>
          <w:color w:val="000000"/>
          <w:spacing w:val="3"/>
          <w:sz w:val="24"/>
          <w:szCs w:val="24"/>
        </w:rPr>
        <w:t xml:space="preserve">öngörülmekle birlikte mevzuatın yorumunda hataya düşülmek veya ihmal ve kasıt yoluyla </w:t>
      </w:r>
      <w:r w:rsidRPr="00883A61">
        <w:rPr>
          <w:rFonts w:ascii="Times New Roman" w:hAnsi="Times New Roman" w:cs="Times New Roman"/>
          <w:color w:val="000000"/>
          <w:sz w:val="24"/>
          <w:szCs w:val="24"/>
        </w:rPr>
        <w:t xml:space="preserve">fazla ödeme yapılması halleri sayılmamıştır. </w:t>
      </w:r>
      <w:r w:rsidRPr="00883A61">
        <w:rPr>
          <w:rFonts w:ascii="Times New Roman" w:hAnsi="Times New Roman" w:cs="Times New Roman"/>
          <w:color w:val="000000"/>
          <w:sz w:val="24"/>
          <w:szCs w:val="24"/>
          <w:u w:val="single"/>
        </w:rPr>
        <w:t xml:space="preserve">İkinci fıkra bir bütün olarak değerlendirildiğinde </w:t>
      </w:r>
      <w:r w:rsidRPr="00883A61">
        <w:rPr>
          <w:rFonts w:ascii="Times New Roman" w:hAnsi="Times New Roman" w:cs="Times New Roman"/>
          <w:color w:val="000000"/>
          <w:spacing w:val="4"/>
          <w:sz w:val="24"/>
          <w:szCs w:val="24"/>
          <w:u w:val="single"/>
        </w:rPr>
        <w:t xml:space="preserve">"g" bendinde yer alan "mevzuatında öngörülmediği halde ödeme yapılması" kuralının </w:t>
      </w:r>
      <w:r w:rsidRPr="00883A61">
        <w:rPr>
          <w:rFonts w:ascii="Times New Roman" w:hAnsi="Times New Roman" w:cs="Times New Roman"/>
          <w:color w:val="000000"/>
          <w:spacing w:val="6"/>
          <w:sz w:val="24"/>
          <w:szCs w:val="24"/>
          <w:u w:val="single"/>
        </w:rPr>
        <w:t>kapsamının, yine mal ve hizmet alımları nedeniyle yapılan ödemeler sonucu oluşan kamu</w:t>
      </w:r>
      <w:r w:rsidRPr="00883A61">
        <w:rPr>
          <w:rFonts w:ascii="Times New Roman" w:hAnsi="Times New Roman" w:cs="Times New Roman"/>
          <w:sz w:val="24"/>
          <w:szCs w:val="24"/>
          <w:u w:val="single"/>
        </w:rPr>
        <w:t xml:space="preserve"> </w:t>
      </w:r>
      <w:r w:rsidRPr="00883A61">
        <w:rPr>
          <w:rFonts w:ascii="Times New Roman" w:hAnsi="Times New Roman" w:cs="Times New Roman"/>
          <w:color w:val="000000"/>
          <w:spacing w:val="7"/>
          <w:sz w:val="24"/>
          <w:szCs w:val="24"/>
          <w:u w:val="single"/>
        </w:rPr>
        <w:t>zararı şeklinde anlaşılması gerekmektedir.</w:t>
      </w:r>
    </w:p>
    <w:p w:rsidR="000D1FC7" w:rsidRPr="000F35EC" w:rsidRDefault="000D1FC7" w:rsidP="000F35EC">
      <w:pPr>
        <w:ind w:firstLine="708"/>
        <w:jc w:val="both"/>
        <w:rPr>
          <w:rFonts w:ascii="Times New Roman" w:hAnsi="Times New Roman" w:cs="Times New Roman"/>
          <w:sz w:val="24"/>
          <w:szCs w:val="24"/>
        </w:rPr>
      </w:pPr>
      <w:r w:rsidRPr="005B7B37">
        <w:rPr>
          <w:color w:val="000000"/>
        </w:rPr>
        <w:t>  </w:t>
      </w:r>
      <w:r w:rsidRPr="000F35EC">
        <w:rPr>
          <w:rFonts w:ascii="Times New Roman" w:hAnsi="Times New Roman" w:cs="Times New Roman"/>
          <w:color w:val="000000"/>
          <w:sz w:val="24"/>
          <w:szCs w:val="24"/>
        </w:rPr>
        <w:t xml:space="preserve">Yukarıda açıklamaya çalıştığımız nedenlerle; sorgu incelemesinde belirtilen hususlarda, 5018 Sayılı yasanın “71. maddesi tanımına giren” bir kamu zararı söz konusu değildir. Kamu zararının belirlenmesi kıstaslarına uygun olmayan bir “hukuki tavsif” ile sorumluluk atfedilmesi de mümkün değildir.  </w:t>
      </w:r>
      <w:r w:rsidRPr="000F35EC">
        <w:rPr>
          <w:rFonts w:ascii="Times New Roman" w:hAnsi="Times New Roman" w:cs="Times New Roman"/>
          <w:sz w:val="24"/>
          <w:szCs w:val="24"/>
        </w:rPr>
        <w:t>4688 sayılı yasanın Geçici Madde 14’desinde “</w:t>
      </w:r>
      <w:r w:rsidRPr="000F35EC">
        <w:rPr>
          <w:rFonts w:ascii="Times New Roman" w:hAnsi="Times New Roman" w:cs="Times New Roman"/>
          <w:b/>
          <w:bCs/>
          <w:sz w:val="24"/>
          <w:szCs w:val="24"/>
        </w:rPr>
        <w:t>15/3/2012 tarihinden önce</w:t>
      </w:r>
      <w:r w:rsidRPr="000F35EC">
        <w:rPr>
          <w:rFonts w:ascii="Times New Roman" w:hAnsi="Times New Roman" w:cs="Times New Roman"/>
          <w:sz w:val="24"/>
          <w:szCs w:val="24"/>
        </w:rPr>
        <w:t xml:space="preserve"> </w:t>
      </w:r>
      <w:r w:rsidRPr="000F35EC">
        <w:rPr>
          <w:rFonts w:ascii="Times New Roman" w:hAnsi="Times New Roman" w:cs="Times New Roman"/>
          <w:b/>
          <w:bCs/>
          <w:sz w:val="24"/>
          <w:szCs w:val="24"/>
        </w:rPr>
        <w:t>375 sayılı Kanun Hükmünde Kararnamenin ek 15 inci maddesi kapsamındaki idareler ile ilgili sendikalar arasında toplu iş sözleşmesi, toplu sözleşme, sosyal denge sözleşmesi ve benzeri adlar altında imzalanan sözleşmelerin uygulanmasına, söz konusu sözleşmelerde öngörülen sürelerin sonuna kadar devam edilebilir.</w:t>
      </w:r>
      <w:r w:rsidRPr="000F35EC">
        <w:rPr>
          <w:rFonts w:ascii="Times New Roman" w:hAnsi="Times New Roman" w:cs="Times New Roman"/>
          <w:sz w:val="24"/>
          <w:szCs w:val="24"/>
        </w:rPr>
        <w:t xml:space="preserve"> Anılan sözleşmelerin uygulanmasına devam edildiği dönem için 32 nci madde hükümleri çerçevesinde ayrıca sözleşme yapılamaz. Söz konusu sözleşmeleri 31/12/2015 tarihinden önce sona eren veya mevcut sözleşmeleri bu maddenin yürürlüğe girdiği tarihten sonra karşılıklı olarak feshedilen kapsama dahil idareler, sözleşmelerinin sona eriş veya fesih tarihini izleyen bir ay içinde sözleşmelerin sona erdiği veya feshedildiği tarih ile bu Kanunda öngörülen toplu sözleşme dönemi sonuna kadarki dönemle sınırlı olmak üzere </w:t>
      </w:r>
      <w:r w:rsidRPr="000F35EC">
        <w:rPr>
          <w:rFonts w:ascii="Times New Roman" w:hAnsi="Times New Roman" w:cs="Times New Roman"/>
          <w:b/>
          <w:bCs/>
          <w:sz w:val="24"/>
          <w:szCs w:val="24"/>
          <w:u w:val="single"/>
        </w:rPr>
        <w:t>üçüncü fıkra hükümleri dikkate alınmaksızın 32 nci madde hükümleri çerçevesinde sözleşme yapabilir.</w:t>
      </w:r>
      <w:r w:rsidRPr="000F35EC">
        <w:rPr>
          <w:rFonts w:ascii="Times New Roman" w:hAnsi="Times New Roman" w:cs="Times New Roman"/>
          <w:sz w:val="24"/>
          <w:szCs w:val="24"/>
        </w:rPr>
        <w:t xml:space="preserve"> Ancak 32 nci madde uyarınca toplu sözleşmede belirlenen tavan tutarın, unvanlar itibarıyla ilgili personele söz konusu sözleşmeler uyarınca yapılmakta olan ortalama aylık ödemenin altında kalması halinde; </w:t>
      </w:r>
      <w:r w:rsidRPr="000F35EC">
        <w:rPr>
          <w:rFonts w:ascii="Times New Roman" w:hAnsi="Times New Roman" w:cs="Times New Roman"/>
          <w:b/>
          <w:bCs/>
          <w:sz w:val="24"/>
          <w:szCs w:val="24"/>
          <w:u w:val="single"/>
        </w:rPr>
        <w:t>üçüncü fıkra hükümleri dikkate alınmaksızın 32 nci madde hükümleri esas alınarak 31/12/2015 tarihine kadar uygulanabilecek sözleşmelerde bu maddenin yürürlüğe girdiği tarihte uygulanan sözleşme uyarınca unvanlar itibarıyla ilgili personele ödenen ortalama aylık tutar tavan olarak esas alınabilir</w:t>
      </w:r>
      <w:r w:rsidRPr="000F35EC">
        <w:rPr>
          <w:rFonts w:ascii="Times New Roman" w:hAnsi="Times New Roman" w:cs="Times New Roman"/>
          <w:sz w:val="24"/>
          <w:szCs w:val="24"/>
        </w:rPr>
        <w:t xml:space="preserve">. Bu şekilde yapılacak ödemeler kazanılmış hak sayılmayacağı …” hükme bağlanmaktadır. </w:t>
      </w:r>
      <w:r w:rsidRPr="000F35EC">
        <w:rPr>
          <w:rFonts w:ascii="Times New Roman" w:hAnsi="Times New Roman" w:cs="Times New Roman"/>
          <w:b/>
          <w:bCs/>
          <w:sz w:val="24"/>
          <w:szCs w:val="24"/>
        </w:rPr>
        <w:t>Aynı zamanda 23.06.2015 tarihinde imzalanan Yerel Yönetim Hizmet Koluna İlişkin 2015-2016 yıllarını kapsayan 3. Dönem Toplu Sözleşme metninin 7. maddesi ile 4688 sayılı Yasanın geçici 14 üncü maddesindeki “31.12.2015” ifadesi “31.12.2017” şeklinde değiştirilmiştir.</w:t>
      </w:r>
    </w:p>
    <w:p w:rsidR="000D1FC7" w:rsidRPr="000F35EC" w:rsidRDefault="000D1FC7" w:rsidP="000F35EC">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t>5.2-</w:t>
      </w:r>
      <w:r w:rsidRPr="000F35EC">
        <w:rPr>
          <w:rFonts w:ascii="Times New Roman" w:hAnsi="Times New Roman" w:cs="Times New Roman"/>
          <w:sz w:val="24"/>
          <w:szCs w:val="24"/>
        </w:rPr>
        <w:t>Bu itibarla ilk olarak 15.03.2012 tarihinden önce imzalanmış olup, 31.12.2017 tarihinden önce sona eren sözleşmelerin, sona eriş tarihini izleyen bir ay içinde 32. maddenin üçüncü fıkra hükümleri çerçevesinde belirtilen her hangi bir şarta bağlı olmaksızın yenilebileceği ve ilgili bu sözleşmeler uyarınca ödenen aylık ortalama ödemenin tavan tutarının bir önceki sözleşme uyarınca ödenen aylık ortalama tutar olacağı belirtilmektedir.</w:t>
      </w:r>
    </w:p>
    <w:p w:rsidR="000D1FC7" w:rsidRPr="000F35EC" w:rsidRDefault="000D1FC7" w:rsidP="000F35EC">
      <w:pPr>
        <w:ind w:firstLine="708"/>
        <w:jc w:val="both"/>
        <w:rPr>
          <w:rFonts w:ascii="Times New Roman" w:hAnsi="Times New Roman" w:cs="Times New Roman"/>
          <w:b/>
          <w:bCs/>
          <w:sz w:val="24"/>
          <w:szCs w:val="24"/>
        </w:rPr>
      </w:pPr>
      <w:r w:rsidRPr="000F35EC">
        <w:rPr>
          <w:rFonts w:ascii="Times New Roman" w:hAnsi="Times New Roman" w:cs="Times New Roman"/>
          <w:sz w:val="24"/>
          <w:szCs w:val="24"/>
        </w:rPr>
        <w:t>Dolayısıyla, Şişli Belediye Başkanlığı ile ilgili Sendika arasında ilk olarak 15.03.2012 tarihinden önce 28.02.2011 tarihinde sözleşme imzalanmış, ilgili bu sözleşme süre sona erdiğinde 4688 sayılı yasanın geçici 14. Maddesi çerçevesinde 1 ay içerisinde yenilenmiş ve bu yenilenme işlemi yine 4688 sayılı yasanın geçici 14. Maddesi hükümleri çerçevesinde işlem yapılmıştır.</w:t>
      </w:r>
      <w:r>
        <w:rPr>
          <w:rFonts w:ascii="Times New Roman" w:hAnsi="Times New Roman" w:cs="Times New Roman"/>
          <w:sz w:val="24"/>
          <w:szCs w:val="24"/>
        </w:rPr>
        <w:t xml:space="preserve"> </w:t>
      </w:r>
      <w:r w:rsidRPr="000F35EC">
        <w:rPr>
          <w:rFonts w:ascii="Times New Roman" w:hAnsi="Times New Roman" w:cs="Times New Roman"/>
          <w:sz w:val="24"/>
          <w:szCs w:val="24"/>
        </w:rPr>
        <w:t xml:space="preserve">Bu sebepledir ki </w:t>
      </w:r>
      <w:r w:rsidRPr="000F35EC">
        <w:rPr>
          <w:rFonts w:ascii="Times New Roman" w:hAnsi="Times New Roman" w:cs="Times New Roman"/>
          <w:b/>
          <w:bCs/>
          <w:sz w:val="24"/>
          <w:szCs w:val="24"/>
          <w:u w:val="single"/>
        </w:rPr>
        <w:t>Sayıştay 5. Dairesinin 13.04.2016 tarih ve 138 ilam nolu; 02.02.2016 tarih ve 148 ilam sayılı ilamı ile</w:t>
      </w:r>
      <w:r w:rsidRPr="000F35EC">
        <w:rPr>
          <w:rFonts w:ascii="Times New Roman" w:hAnsi="Times New Roman" w:cs="Times New Roman"/>
          <w:b/>
          <w:bCs/>
          <w:sz w:val="24"/>
          <w:szCs w:val="24"/>
        </w:rPr>
        <w:t xml:space="preserve">; </w:t>
      </w:r>
      <w:r w:rsidRPr="000F35EC">
        <w:rPr>
          <w:rFonts w:ascii="Times New Roman" w:hAnsi="Times New Roman" w:cs="Times New Roman"/>
          <w:i/>
          <w:iCs/>
          <w:sz w:val="24"/>
          <w:szCs w:val="24"/>
        </w:rPr>
        <w:t xml:space="preserve">“…. Söz konusu Geçici 14. Maddenin son bölümünde, 11.04.2014 tarihinde uygulanan sözleşmede öngörülen hakların üzerinde bir ödemenin yapılmaması veya yasaklanması söz konusu değildir.  Buradaki düzenleme ile idarelere, yeni yapılan toplu sözleşmede belirlenen tavan tutarın, daha önceki sözleşmeler ile sağlanan aylık ödemenin altında kaldığı durumlarda, 31.12.2015 tarihine kadar idarelerin uygulayacakları sözleşmelerde, 11.04.2012 tarihinde uygulanan sözleşmeye göre ödenen ortalama ayık tutarın tavan aylık olarak esas alınabileceği yetkisi verilmiştir. Sonra yapılan sözleşmedeki tavan tutar; önceki sözleşmede öngörülen ortalama kazançtan daha düşük ise, bu durumda idarelere 11.04.2012 tarihinde uygulanan sözleşmeye göre ödenen, ortala aylık tutarı tavan olarak esas alabilme yetkisi verilmektedir. Başka bir deyişle4, 31.12.2015 tarihine kadarki dönemde, 11.04.2012 tarihinde uygulanan sözleşmede unvanlar itibariyle ilgili personele ödenen meblağın altına inilmeyebileceği yetkisi, personele yapılan önceki ödemeler kadar ödeme yapma konusunda idareler takdir yetkisi verilmiştir. Yukarıda belirtilen mevzuat hükümleri ve yapılan açıklamalar çerçevesinde, belediye ile sendika arasında imzalan toplu iş sözleşmesi ile memur ile sözleşmeli personele ödenen ve mevzuatına uygun olduğu anlaşılan ….. TL. ile ilgili, olarak ilişilecek husus bulunmadığına karar verilmiştir...”  </w:t>
      </w:r>
      <w:r w:rsidRPr="000F35EC">
        <w:rPr>
          <w:rFonts w:ascii="Times New Roman" w:hAnsi="Times New Roman" w:cs="Times New Roman"/>
          <w:sz w:val="24"/>
          <w:szCs w:val="24"/>
        </w:rPr>
        <w:t>şeklinde gerekçe sunulmuştur. Söz konusu daire kararı gerekçesi de göz önüne alındığında toplu sözleşme uyarınca memurlara ödenen ücretlerin</w:t>
      </w:r>
      <w:r>
        <w:rPr>
          <w:rFonts w:ascii="Times New Roman" w:hAnsi="Times New Roman" w:cs="Times New Roman"/>
          <w:b/>
          <w:bCs/>
          <w:sz w:val="24"/>
          <w:szCs w:val="24"/>
        </w:rPr>
        <w:t xml:space="preserve"> kamu zararı oluşturmadığı açıktır.</w:t>
      </w:r>
    </w:p>
    <w:p w:rsidR="000D1FC7" w:rsidRDefault="00274787" w:rsidP="00851D27">
      <w:pPr>
        <w:jc w:val="both"/>
        <w:rPr>
          <w:rFonts w:ascii="Times New Roman" w:hAnsi="Times New Roman" w:cs="Times New Roman"/>
          <w:b/>
          <w:bCs/>
          <w:sz w:val="24"/>
          <w:szCs w:val="24"/>
          <w:u w:val="single"/>
        </w:rPr>
      </w:pPr>
      <w:r>
        <w:t xml:space="preserve">                </w:t>
      </w:r>
      <w:r w:rsidR="000D1FC7" w:rsidRPr="006E199B">
        <w:rPr>
          <w:rFonts w:ascii="Times New Roman" w:hAnsi="Times New Roman" w:cs="Times New Roman"/>
          <w:b/>
          <w:bCs/>
          <w:sz w:val="24"/>
          <w:szCs w:val="24"/>
        </w:rPr>
        <w:t xml:space="preserve"> </w:t>
      </w:r>
      <w:r w:rsidR="000D1FC7" w:rsidRPr="00C46714">
        <w:rPr>
          <w:rFonts w:ascii="Times New Roman" w:hAnsi="Times New Roman" w:cs="Times New Roman"/>
          <w:b/>
          <w:bCs/>
          <w:sz w:val="24"/>
          <w:szCs w:val="24"/>
          <w:u w:val="single"/>
        </w:rPr>
        <w:t>Sonuç o</w:t>
      </w:r>
      <w:r w:rsidR="000D1FC7">
        <w:rPr>
          <w:rFonts w:ascii="Times New Roman" w:hAnsi="Times New Roman" w:cs="Times New Roman"/>
          <w:b/>
          <w:bCs/>
          <w:sz w:val="24"/>
          <w:szCs w:val="24"/>
          <w:u w:val="single"/>
        </w:rPr>
        <w:t>larak; Belediyemizde görev yapan</w:t>
      </w:r>
      <w:r w:rsidR="000D1FC7" w:rsidRPr="00C46714">
        <w:rPr>
          <w:rFonts w:ascii="Times New Roman" w:hAnsi="Times New Roman" w:cs="Times New Roman"/>
          <w:b/>
          <w:bCs/>
          <w:sz w:val="24"/>
          <w:szCs w:val="24"/>
          <w:u w:val="single"/>
        </w:rPr>
        <w:t xml:space="preserve"> kamu görevlileri ile toplu sözleşme yapılmasının önünde herhangi bir hukuki engel bulunmadığı gibi 4688 sayılı yasanın veya bu yasa uyarınca yapılmış olan toplu sözleşmelere konulan hükümler, uluslararası antlaşmaların ve uluslararası mahkemelerin kararları çerçevesinde değerlendirilerek ve ancak bu sözleşmelere ve uluslararası mahkeme kararlarına uygun düzenlemelere sahip bulundukları sürece hukuki kıymete haiz olduğu; çelişme halinde ise çelişmelerin Anayasanın 90/5 maddesi uyarınca ve uluslararası sözleşmeler ve uluslararası mahkeme kararları lehine çözümlenmesi ve uygulamanın da bu çerçeve içerisinde yorumlanması gerek</w:t>
      </w:r>
      <w:r w:rsidR="000D1FC7">
        <w:rPr>
          <w:rFonts w:ascii="Times New Roman" w:hAnsi="Times New Roman" w:cs="Times New Roman"/>
          <w:b/>
          <w:bCs/>
          <w:sz w:val="24"/>
          <w:szCs w:val="24"/>
          <w:u w:val="single"/>
        </w:rPr>
        <w:t xml:space="preserve">tiği, öte yandan ve Sayıştay 5. Dairesi’nin </w:t>
      </w:r>
      <w:r w:rsidR="000D1FC7" w:rsidRPr="000F35EC">
        <w:rPr>
          <w:rFonts w:ascii="Times New Roman" w:hAnsi="Times New Roman" w:cs="Times New Roman"/>
          <w:b/>
          <w:bCs/>
          <w:sz w:val="24"/>
          <w:szCs w:val="24"/>
          <w:u w:val="single"/>
        </w:rPr>
        <w:t xml:space="preserve">13.04.2016 tarih ve 138 ilam nolu; 02.02.2016 tarih ve 148 </w:t>
      </w:r>
      <w:r w:rsidR="000D1FC7">
        <w:rPr>
          <w:rFonts w:ascii="Times New Roman" w:hAnsi="Times New Roman" w:cs="Times New Roman"/>
          <w:b/>
          <w:bCs/>
          <w:sz w:val="24"/>
          <w:szCs w:val="24"/>
          <w:u w:val="single"/>
        </w:rPr>
        <w:t xml:space="preserve">karar </w:t>
      </w:r>
      <w:r w:rsidR="000D1FC7" w:rsidRPr="000F35EC">
        <w:rPr>
          <w:rFonts w:ascii="Times New Roman" w:hAnsi="Times New Roman" w:cs="Times New Roman"/>
          <w:b/>
          <w:bCs/>
          <w:sz w:val="24"/>
          <w:szCs w:val="24"/>
          <w:u w:val="single"/>
        </w:rPr>
        <w:t xml:space="preserve">sayılı ilamı </w:t>
      </w:r>
      <w:r w:rsidR="00274F23">
        <w:rPr>
          <w:rFonts w:ascii="Times New Roman" w:hAnsi="Times New Roman" w:cs="Times New Roman"/>
          <w:b/>
          <w:bCs/>
          <w:sz w:val="24"/>
          <w:szCs w:val="24"/>
          <w:u w:val="single"/>
        </w:rPr>
        <w:t xml:space="preserve">(EK: SAYIŞTAY 5. DAİRE İLAMI) </w:t>
      </w:r>
      <w:r w:rsidR="000D1FC7">
        <w:rPr>
          <w:rFonts w:ascii="Times New Roman" w:hAnsi="Times New Roman" w:cs="Times New Roman"/>
          <w:b/>
          <w:bCs/>
          <w:sz w:val="24"/>
          <w:szCs w:val="24"/>
          <w:u w:val="single"/>
        </w:rPr>
        <w:t xml:space="preserve">da göz önüne alındığında, </w:t>
      </w:r>
      <w:r w:rsidR="000D1FC7" w:rsidRPr="00C46714">
        <w:rPr>
          <w:rFonts w:ascii="Times New Roman" w:hAnsi="Times New Roman" w:cs="Times New Roman"/>
          <w:b/>
          <w:bCs/>
          <w:sz w:val="24"/>
          <w:szCs w:val="24"/>
          <w:u w:val="single"/>
        </w:rPr>
        <w:t xml:space="preserve">kamu zararına yol açılmış olduğu </w:t>
      </w:r>
      <w:r w:rsidR="000D1FC7">
        <w:rPr>
          <w:rFonts w:ascii="Times New Roman" w:hAnsi="Times New Roman" w:cs="Times New Roman"/>
          <w:b/>
          <w:bCs/>
          <w:sz w:val="24"/>
          <w:szCs w:val="24"/>
          <w:u w:val="single"/>
        </w:rPr>
        <w:t>tespit ve değerlendirmeler hatalı olup hukuka aykırıdır.</w:t>
      </w:r>
      <w:r w:rsidR="000D1FC7" w:rsidRPr="00C46714">
        <w:rPr>
          <w:rFonts w:ascii="Times New Roman" w:hAnsi="Times New Roman" w:cs="Times New Roman"/>
          <w:b/>
          <w:bCs/>
          <w:sz w:val="24"/>
          <w:szCs w:val="24"/>
          <w:u w:val="single"/>
        </w:rPr>
        <w:t xml:space="preserve"> </w:t>
      </w:r>
      <w:r w:rsidR="00274F23">
        <w:rPr>
          <w:rFonts w:ascii="Times New Roman" w:hAnsi="Times New Roman" w:cs="Times New Roman"/>
          <w:b/>
          <w:bCs/>
          <w:sz w:val="24"/>
          <w:szCs w:val="24"/>
          <w:u w:val="single"/>
        </w:rPr>
        <w:t xml:space="preserve">                   </w:t>
      </w:r>
    </w:p>
    <w:p w:rsidR="000D1FC7" w:rsidRDefault="000D1FC7" w:rsidP="006E199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0D1FC7" w:rsidRPr="006E199B" w:rsidRDefault="00274787" w:rsidP="006E199B">
      <w:pPr>
        <w:jc w:val="both"/>
        <w:rPr>
          <w:rFonts w:ascii="Times New Roman" w:hAnsi="Times New Roman" w:cs="Times New Roman"/>
          <w:sz w:val="24"/>
          <w:szCs w:val="24"/>
        </w:rPr>
      </w:pPr>
      <w:r>
        <w:rPr>
          <w:rFonts w:ascii="Times New Roman" w:hAnsi="Times New Roman" w:cs="Times New Roman"/>
          <w:b/>
          <w:sz w:val="24"/>
          <w:szCs w:val="24"/>
        </w:rPr>
        <w:t xml:space="preserve">NETİCE VE TALEP </w:t>
      </w:r>
      <w:r w:rsidR="000D1FC7" w:rsidRPr="00274787">
        <w:rPr>
          <w:rFonts w:ascii="Times New Roman" w:hAnsi="Times New Roman" w:cs="Times New Roman"/>
          <w:b/>
          <w:sz w:val="24"/>
          <w:szCs w:val="24"/>
        </w:rPr>
        <w:t>:</w:t>
      </w:r>
      <w:r>
        <w:rPr>
          <w:rFonts w:ascii="Times New Roman" w:hAnsi="Times New Roman" w:cs="Times New Roman"/>
          <w:sz w:val="24"/>
          <w:szCs w:val="24"/>
        </w:rPr>
        <w:t xml:space="preserve"> Yukarıda</w:t>
      </w:r>
      <w:r w:rsidR="000D1FC7" w:rsidRPr="006E199B">
        <w:rPr>
          <w:rFonts w:ascii="Times New Roman" w:hAnsi="Times New Roman" w:cs="Times New Roman"/>
          <w:sz w:val="24"/>
          <w:szCs w:val="24"/>
        </w:rPr>
        <w:t xml:space="preserve"> açıklamaya çalıştığım gerekçeler çerçevesinde sorgu konusu</w:t>
      </w:r>
      <w:r w:rsidR="000D1FC7">
        <w:rPr>
          <w:rFonts w:ascii="Times New Roman" w:hAnsi="Times New Roman" w:cs="Times New Roman"/>
          <w:sz w:val="24"/>
          <w:szCs w:val="24"/>
        </w:rPr>
        <w:t xml:space="preserve">na ilişkin savunmalarımın </w:t>
      </w:r>
      <w:r w:rsidR="000D1FC7" w:rsidRPr="006E199B">
        <w:rPr>
          <w:rFonts w:ascii="Times New Roman" w:hAnsi="Times New Roman" w:cs="Times New Roman"/>
          <w:sz w:val="24"/>
          <w:szCs w:val="24"/>
        </w:rPr>
        <w:t>kabulüne karar verilmesini saygılarımla arz ve talep ederim.</w:t>
      </w:r>
    </w:p>
    <w:p w:rsidR="000D1FC7" w:rsidRDefault="000D1FC7" w:rsidP="006E199B">
      <w:pPr>
        <w:pStyle w:val="AralkYok"/>
        <w:jc w:val="both"/>
        <w:rPr>
          <w:rFonts w:ascii="Times New Roman" w:hAnsi="Times New Roman" w:cs="Times New Roman"/>
          <w:sz w:val="24"/>
          <w:szCs w:val="24"/>
        </w:rPr>
      </w:pPr>
    </w:p>
    <w:p w:rsidR="00274787" w:rsidRDefault="00274787" w:rsidP="006E199B">
      <w:pPr>
        <w:pStyle w:val="AralkYok"/>
        <w:jc w:val="both"/>
        <w:rPr>
          <w:rFonts w:ascii="Times New Roman" w:hAnsi="Times New Roman" w:cs="Times New Roman"/>
          <w:sz w:val="24"/>
          <w:szCs w:val="24"/>
        </w:rPr>
      </w:pPr>
    </w:p>
    <w:p w:rsidR="00274787" w:rsidRDefault="00274787" w:rsidP="006E199B">
      <w:pPr>
        <w:pStyle w:val="AralkYok"/>
        <w:jc w:val="both"/>
        <w:rPr>
          <w:rFonts w:ascii="Times New Roman" w:hAnsi="Times New Roman" w:cs="Times New Roman"/>
          <w:sz w:val="24"/>
          <w:szCs w:val="24"/>
        </w:rPr>
      </w:pPr>
    </w:p>
    <w:p w:rsidR="000D1FC7" w:rsidRPr="00274787" w:rsidRDefault="00274787" w:rsidP="006E199B">
      <w:pPr>
        <w:pStyle w:val="AralkYok"/>
        <w:jc w:val="both"/>
        <w:rPr>
          <w:rFonts w:ascii="Times New Roman" w:hAnsi="Times New Roman" w:cs="Times New Roman"/>
          <w:b/>
          <w:sz w:val="24"/>
          <w:szCs w:val="24"/>
        </w:rPr>
      </w:pPr>
      <w:r>
        <w:rPr>
          <w:rFonts w:ascii="Times New Roman" w:hAnsi="Times New Roman" w:cs="Times New Roman"/>
          <w:sz w:val="24"/>
          <w:szCs w:val="24"/>
        </w:rPr>
        <w:t xml:space="preserve"> </w:t>
      </w:r>
      <w:r w:rsidR="000D1FC7">
        <w:rPr>
          <w:rFonts w:ascii="Times New Roman" w:hAnsi="Times New Roman" w:cs="Times New Roman"/>
          <w:sz w:val="24"/>
          <w:szCs w:val="24"/>
        </w:rPr>
        <w:tab/>
      </w:r>
      <w:r w:rsidR="000D1FC7">
        <w:rPr>
          <w:rFonts w:ascii="Times New Roman" w:hAnsi="Times New Roman" w:cs="Times New Roman"/>
          <w:sz w:val="24"/>
          <w:szCs w:val="24"/>
        </w:rPr>
        <w:tab/>
      </w:r>
      <w:r w:rsidR="000D1FC7">
        <w:rPr>
          <w:rFonts w:ascii="Times New Roman" w:hAnsi="Times New Roman" w:cs="Times New Roman"/>
          <w:sz w:val="24"/>
          <w:szCs w:val="24"/>
        </w:rPr>
        <w:tab/>
      </w:r>
      <w:r w:rsidR="000D1FC7">
        <w:rPr>
          <w:rFonts w:ascii="Times New Roman" w:hAnsi="Times New Roman" w:cs="Times New Roman"/>
          <w:sz w:val="24"/>
          <w:szCs w:val="24"/>
        </w:rPr>
        <w:tab/>
      </w:r>
      <w:r w:rsidR="000D1FC7">
        <w:rPr>
          <w:rFonts w:ascii="Times New Roman" w:hAnsi="Times New Roman" w:cs="Times New Roman"/>
          <w:sz w:val="24"/>
          <w:szCs w:val="24"/>
        </w:rPr>
        <w:tab/>
      </w:r>
      <w:r w:rsidR="000D1FC7">
        <w:rPr>
          <w:rFonts w:ascii="Times New Roman" w:hAnsi="Times New Roman" w:cs="Times New Roman"/>
          <w:sz w:val="24"/>
          <w:szCs w:val="24"/>
        </w:rPr>
        <w:tab/>
      </w:r>
      <w:r w:rsidR="000D1FC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1FC7">
        <w:rPr>
          <w:rFonts w:ascii="Times New Roman" w:hAnsi="Times New Roman" w:cs="Times New Roman"/>
          <w:sz w:val="24"/>
          <w:szCs w:val="24"/>
        </w:rPr>
        <w:t xml:space="preserve"> </w:t>
      </w:r>
      <w:r>
        <w:rPr>
          <w:rFonts w:ascii="Times New Roman" w:hAnsi="Times New Roman" w:cs="Times New Roman"/>
          <w:b/>
          <w:sz w:val="24"/>
          <w:szCs w:val="24"/>
        </w:rPr>
        <w:t>S</w:t>
      </w:r>
      <w:r w:rsidR="00402A19">
        <w:rPr>
          <w:rFonts w:ascii="Times New Roman" w:hAnsi="Times New Roman" w:cs="Times New Roman"/>
          <w:b/>
          <w:sz w:val="24"/>
          <w:szCs w:val="24"/>
        </w:rPr>
        <w:t>orguya Cevap Veren</w:t>
      </w:r>
    </w:p>
    <w:p w:rsidR="000D1FC7" w:rsidRDefault="000D1FC7" w:rsidP="00851D27">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D1FC7" w:rsidRDefault="000D1FC7" w:rsidP="00851D27">
      <w:pPr>
        <w:jc w:val="both"/>
        <w:rPr>
          <w:rFonts w:ascii="Times New Roman" w:hAnsi="Times New Roman" w:cs="Times New Roman"/>
          <w:sz w:val="24"/>
          <w:szCs w:val="24"/>
        </w:rPr>
      </w:pPr>
    </w:p>
    <w:p w:rsidR="000D1FC7" w:rsidRDefault="000D1FC7" w:rsidP="00851D27">
      <w:pPr>
        <w:jc w:val="both"/>
        <w:rPr>
          <w:rFonts w:ascii="Times New Roman" w:hAnsi="Times New Roman" w:cs="Times New Roman"/>
          <w:sz w:val="24"/>
          <w:szCs w:val="24"/>
        </w:rPr>
      </w:pPr>
    </w:p>
    <w:p w:rsidR="000D1FC7" w:rsidRDefault="000D1FC7" w:rsidP="00851D27">
      <w:pPr>
        <w:jc w:val="both"/>
      </w:pPr>
      <w:r>
        <w:tab/>
      </w:r>
      <w:r>
        <w:tab/>
        <w:t xml:space="preserve"> </w:t>
      </w:r>
    </w:p>
    <w:p w:rsidR="000D1FC7" w:rsidRDefault="000D1FC7" w:rsidP="00432BCE">
      <w:pPr>
        <w:pStyle w:val="AralkYok"/>
        <w:jc w:val="both"/>
        <w:rPr>
          <w:sz w:val="24"/>
          <w:szCs w:val="24"/>
        </w:rPr>
      </w:pPr>
      <w:r>
        <w:rPr>
          <w:sz w:val="24"/>
          <w:szCs w:val="24"/>
        </w:rPr>
        <w:t xml:space="preserve"> </w:t>
      </w:r>
    </w:p>
    <w:p w:rsidR="000D1FC7" w:rsidRPr="00274F23" w:rsidRDefault="00402A19" w:rsidP="00432BCE">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p>
    <w:sectPr w:rsidR="000D1FC7" w:rsidRPr="00274F23" w:rsidSect="009A7D8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1C8" w:rsidRDefault="00FB61C8" w:rsidP="005562FE">
      <w:pPr>
        <w:spacing w:after="0" w:line="240" w:lineRule="auto"/>
      </w:pPr>
      <w:r>
        <w:separator/>
      </w:r>
    </w:p>
  </w:endnote>
  <w:endnote w:type="continuationSeparator" w:id="0">
    <w:p w:rsidR="00FB61C8" w:rsidRDefault="00FB61C8" w:rsidP="0055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2FE" w:rsidRDefault="005562FE">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527C7B">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27C7B">
      <w:rPr>
        <w:b/>
        <w:bCs/>
        <w:noProof/>
      </w:rPr>
      <w:t>8</w:t>
    </w:r>
    <w:r>
      <w:rPr>
        <w:b/>
        <w:bCs/>
        <w:sz w:val="24"/>
        <w:szCs w:val="24"/>
      </w:rPr>
      <w:fldChar w:fldCharType="end"/>
    </w:r>
  </w:p>
  <w:p w:rsidR="005562FE" w:rsidRDefault="005562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1C8" w:rsidRDefault="00FB61C8" w:rsidP="005562FE">
      <w:pPr>
        <w:spacing w:after="0" w:line="240" w:lineRule="auto"/>
      </w:pPr>
      <w:r>
        <w:separator/>
      </w:r>
    </w:p>
  </w:footnote>
  <w:footnote w:type="continuationSeparator" w:id="0">
    <w:p w:rsidR="00FB61C8" w:rsidRDefault="00FB61C8" w:rsidP="00556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D7AB7"/>
    <w:multiLevelType w:val="singleLevel"/>
    <w:tmpl w:val="46581FE6"/>
    <w:lvl w:ilvl="0">
      <w:start w:val="6"/>
      <w:numFmt w:val="lowerLetter"/>
      <w:lvlText w:val="%1)"/>
      <w:legacy w:legacy="1" w:legacySpace="0" w:legacyIndent="226"/>
      <w:lvlJc w:val="left"/>
      <w:rPr>
        <w:rFonts w:ascii="Times New Roman" w:hAnsi="Times New Roman" w:cs="Times New Roman" w:hint="default"/>
      </w:rPr>
    </w:lvl>
  </w:abstractNum>
  <w:abstractNum w:abstractNumId="1" w15:restartNumberingAfterBreak="0">
    <w:nsid w:val="7FE430CF"/>
    <w:multiLevelType w:val="singleLevel"/>
    <w:tmpl w:val="75C21D5C"/>
    <w:lvl w:ilvl="0">
      <w:start w:val="1"/>
      <w:numFmt w:val="lowerLetter"/>
      <w:lvlText w:val="%1)"/>
      <w:legacy w:legacy="1" w:legacySpace="0" w:legacyIndent="245"/>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CE"/>
    <w:rsid w:val="00035AB5"/>
    <w:rsid w:val="00052C44"/>
    <w:rsid w:val="00052CD0"/>
    <w:rsid w:val="00055C9D"/>
    <w:rsid w:val="00056FDC"/>
    <w:rsid w:val="000823B4"/>
    <w:rsid w:val="000D1FC7"/>
    <w:rsid w:val="000D4962"/>
    <w:rsid w:val="000F35EC"/>
    <w:rsid w:val="00164146"/>
    <w:rsid w:val="00181F5F"/>
    <w:rsid w:val="0018799F"/>
    <w:rsid w:val="001C15CE"/>
    <w:rsid w:val="001D7AB8"/>
    <w:rsid w:val="001E4697"/>
    <w:rsid w:val="001F57BD"/>
    <w:rsid w:val="002225D6"/>
    <w:rsid w:val="002572EA"/>
    <w:rsid w:val="002621BD"/>
    <w:rsid w:val="00274787"/>
    <w:rsid w:val="00274F23"/>
    <w:rsid w:val="0027663C"/>
    <w:rsid w:val="00285BA6"/>
    <w:rsid w:val="00293054"/>
    <w:rsid w:val="002A4283"/>
    <w:rsid w:val="002E176C"/>
    <w:rsid w:val="002F00BC"/>
    <w:rsid w:val="00301D8C"/>
    <w:rsid w:val="00310486"/>
    <w:rsid w:val="003144B3"/>
    <w:rsid w:val="00320BC1"/>
    <w:rsid w:val="00325F31"/>
    <w:rsid w:val="00337254"/>
    <w:rsid w:val="0034736B"/>
    <w:rsid w:val="00364B6A"/>
    <w:rsid w:val="00366698"/>
    <w:rsid w:val="003709E9"/>
    <w:rsid w:val="0037426B"/>
    <w:rsid w:val="003807A6"/>
    <w:rsid w:val="00387585"/>
    <w:rsid w:val="003C7586"/>
    <w:rsid w:val="003D699A"/>
    <w:rsid w:val="003F5B52"/>
    <w:rsid w:val="00402A19"/>
    <w:rsid w:val="00432BCE"/>
    <w:rsid w:val="00451062"/>
    <w:rsid w:val="004658AC"/>
    <w:rsid w:val="00471222"/>
    <w:rsid w:val="004745BB"/>
    <w:rsid w:val="004B0DDD"/>
    <w:rsid w:val="004B1F12"/>
    <w:rsid w:val="004F3D24"/>
    <w:rsid w:val="004F5FEF"/>
    <w:rsid w:val="00506E86"/>
    <w:rsid w:val="005239EB"/>
    <w:rsid w:val="00527C7B"/>
    <w:rsid w:val="005562FE"/>
    <w:rsid w:val="005738B8"/>
    <w:rsid w:val="005779F5"/>
    <w:rsid w:val="005B7B37"/>
    <w:rsid w:val="005D531B"/>
    <w:rsid w:val="006161ED"/>
    <w:rsid w:val="00640D55"/>
    <w:rsid w:val="00673CEE"/>
    <w:rsid w:val="00682279"/>
    <w:rsid w:val="006E199B"/>
    <w:rsid w:val="006F3972"/>
    <w:rsid w:val="00741E76"/>
    <w:rsid w:val="00743EA8"/>
    <w:rsid w:val="007504B2"/>
    <w:rsid w:val="00785E73"/>
    <w:rsid w:val="00786F45"/>
    <w:rsid w:val="007E3C7D"/>
    <w:rsid w:val="00807966"/>
    <w:rsid w:val="00823657"/>
    <w:rsid w:val="00851D27"/>
    <w:rsid w:val="00867E70"/>
    <w:rsid w:val="008739BB"/>
    <w:rsid w:val="00883A61"/>
    <w:rsid w:val="008A167C"/>
    <w:rsid w:val="008C6252"/>
    <w:rsid w:val="009214B1"/>
    <w:rsid w:val="0093054E"/>
    <w:rsid w:val="009351A1"/>
    <w:rsid w:val="0094125D"/>
    <w:rsid w:val="00992667"/>
    <w:rsid w:val="00997885"/>
    <w:rsid w:val="009A6591"/>
    <w:rsid w:val="009A7D86"/>
    <w:rsid w:val="009C2050"/>
    <w:rsid w:val="009D3BC7"/>
    <w:rsid w:val="009D43A0"/>
    <w:rsid w:val="009E5923"/>
    <w:rsid w:val="009F4C1A"/>
    <w:rsid w:val="00A701A6"/>
    <w:rsid w:val="00AD2D63"/>
    <w:rsid w:val="00AD6522"/>
    <w:rsid w:val="00AF0D40"/>
    <w:rsid w:val="00B37210"/>
    <w:rsid w:val="00B60CE2"/>
    <w:rsid w:val="00B6233A"/>
    <w:rsid w:val="00B95414"/>
    <w:rsid w:val="00BB525B"/>
    <w:rsid w:val="00BC6FB9"/>
    <w:rsid w:val="00BF3AED"/>
    <w:rsid w:val="00BF687B"/>
    <w:rsid w:val="00C07B96"/>
    <w:rsid w:val="00C22112"/>
    <w:rsid w:val="00C31AA7"/>
    <w:rsid w:val="00C363EF"/>
    <w:rsid w:val="00C46714"/>
    <w:rsid w:val="00C800BA"/>
    <w:rsid w:val="00C85A86"/>
    <w:rsid w:val="00C85B66"/>
    <w:rsid w:val="00CA3CB0"/>
    <w:rsid w:val="00CA68D6"/>
    <w:rsid w:val="00CC4D60"/>
    <w:rsid w:val="00CE56A2"/>
    <w:rsid w:val="00CF6C69"/>
    <w:rsid w:val="00D51518"/>
    <w:rsid w:val="00D91AD6"/>
    <w:rsid w:val="00DB3A23"/>
    <w:rsid w:val="00DD61A7"/>
    <w:rsid w:val="00DD61CC"/>
    <w:rsid w:val="00DE6225"/>
    <w:rsid w:val="00E02B90"/>
    <w:rsid w:val="00E039AD"/>
    <w:rsid w:val="00E16FBA"/>
    <w:rsid w:val="00E24B0D"/>
    <w:rsid w:val="00E337C1"/>
    <w:rsid w:val="00E754A4"/>
    <w:rsid w:val="00EB403F"/>
    <w:rsid w:val="00EC0B2D"/>
    <w:rsid w:val="00F03F46"/>
    <w:rsid w:val="00F14947"/>
    <w:rsid w:val="00F16E05"/>
    <w:rsid w:val="00F24C5A"/>
    <w:rsid w:val="00F67625"/>
    <w:rsid w:val="00FB61C8"/>
    <w:rsid w:val="00FD2061"/>
    <w:rsid w:val="00FF0171"/>
    <w:rsid w:val="00FF66F5"/>
    <w:rsid w:val="00FF71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18B69E-C440-467C-80A9-9F1256BF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D86"/>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432BCE"/>
    <w:rPr>
      <w:rFonts w:cs="Calibri"/>
      <w:sz w:val="22"/>
      <w:szCs w:val="22"/>
      <w:lang w:eastAsia="en-US"/>
    </w:rPr>
  </w:style>
  <w:style w:type="paragraph" w:customStyle="1" w:styleId="rteleft1">
    <w:name w:val="rteleft1"/>
    <w:basedOn w:val="Normal"/>
    <w:uiPriority w:val="99"/>
    <w:rsid w:val="004B0DDD"/>
    <w:pPr>
      <w:spacing w:after="150" w:line="396" w:lineRule="atLeast"/>
    </w:pPr>
    <w:rPr>
      <w:rFonts w:ascii="Times New Roman" w:eastAsia="Times New Roman" w:hAnsi="Times New Roman" w:cs="Times New Roman"/>
      <w:sz w:val="26"/>
      <w:szCs w:val="26"/>
      <w:lang w:eastAsia="tr-TR"/>
    </w:rPr>
  </w:style>
  <w:style w:type="paragraph" w:styleId="BalonMetni">
    <w:name w:val="Balloon Text"/>
    <w:basedOn w:val="Normal"/>
    <w:link w:val="BalonMetniChar"/>
    <w:uiPriority w:val="99"/>
    <w:semiHidden/>
    <w:rsid w:val="00B60CE2"/>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B60CE2"/>
    <w:rPr>
      <w:rFonts w:ascii="Tahoma" w:hAnsi="Tahoma" w:cs="Tahoma"/>
      <w:sz w:val="16"/>
      <w:szCs w:val="16"/>
      <w:lang w:eastAsia="en-US"/>
    </w:rPr>
  </w:style>
  <w:style w:type="paragraph" w:styleId="stbilgi">
    <w:name w:val="header"/>
    <w:basedOn w:val="Normal"/>
    <w:link w:val="stbilgiChar"/>
    <w:uiPriority w:val="99"/>
    <w:unhideWhenUsed/>
    <w:rsid w:val="005562FE"/>
    <w:pPr>
      <w:tabs>
        <w:tab w:val="center" w:pos="4536"/>
        <w:tab w:val="right" w:pos="9072"/>
      </w:tabs>
    </w:pPr>
  </w:style>
  <w:style w:type="character" w:customStyle="1" w:styleId="stbilgiChar">
    <w:name w:val="Üstbilgi Char"/>
    <w:link w:val="stbilgi"/>
    <w:uiPriority w:val="99"/>
    <w:rsid w:val="005562FE"/>
    <w:rPr>
      <w:rFonts w:cs="Calibri"/>
      <w:lang w:eastAsia="en-US"/>
    </w:rPr>
  </w:style>
  <w:style w:type="paragraph" w:styleId="Altbilgi">
    <w:name w:val="footer"/>
    <w:basedOn w:val="Normal"/>
    <w:link w:val="AltbilgiChar"/>
    <w:uiPriority w:val="99"/>
    <w:unhideWhenUsed/>
    <w:rsid w:val="005562FE"/>
    <w:pPr>
      <w:tabs>
        <w:tab w:val="center" w:pos="4536"/>
        <w:tab w:val="right" w:pos="9072"/>
      </w:tabs>
    </w:pPr>
  </w:style>
  <w:style w:type="character" w:customStyle="1" w:styleId="AltbilgiChar">
    <w:name w:val="Altbilgi Char"/>
    <w:link w:val="Altbilgi"/>
    <w:uiPriority w:val="99"/>
    <w:rsid w:val="005562FE"/>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930829">
      <w:marLeft w:val="0"/>
      <w:marRight w:val="0"/>
      <w:marTop w:val="600"/>
      <w:marBottom w:val="300"/>
      <w:divBdr>
        <w:top w:val="none" w:sz="0" w:space="0" w:color="auto"/>
        <w:left w:val="none" w:sz="0" w:space="0" w:color="auto"/>
        <w:bottom w:val="none" w:sz="0" w:space="0" w:color="auto"/>
        <w:right w:val="none" w:sz="0" w:space="0" w:color="auto"/>
      </w:divBdr>
      <w:divsChild>
        <w:div w:id="1075930833">
          <w:marLeft w:val="0"/>
          <w:marRight w:val="0"/>
          <w:marTop w:val="0"/>
          <w:marBottom w:val="0"/>
          <w:divBdr>
            <w:top w:val="single" w:sz="48" w:space="0" w:color="054B81"/>
            <w:left w:val="single" w:sz="48" w:space="0" w:color="054B81"/>
            <w:bottom w:val="single" w:sz="48" w:space="0" w:color="054B81"/>
            <w:right w:val="single" w:sz="48" w:space="0" w:color="054B81"/>
          </w:divBdr>
          <w:divsChild>
            <w:div w:id="1075930830">
              <w:marLeft w:val="225"/>
              <w:marRight w:val="225"/>
              <w:marTop w:val="225"/>
              <w:marBottom w:val="225"/>
              <w:divBdr>
                <w:top w:val="none" w:sz="0" w:space="0" w:color="auto"/>
                <w:left w:val="none" w:sz="0" w:space="0" w:color="auto"/>
                <w:bottom w:val="none" w:sz="0" w:space="0" w:color="auto"/>
                <w:right w:val="none" w:sz="0" w:space="0" w:color="auto"/>
              </w:divBdr>
              <w:divsChild>
                <w:div w:id="1075930831">
                  <w:marLeft w:val="0"/>
                  <w:marRight w:val="0"/>
                  <w:marTop w:val="0"/>
                  <w:marBottom w:val="0"/>
                  <w:divBdr>
                    <w:top w:val="none" w:sz="0" w:space="0" w:color="auto"/>
                    <w:left w:val="none" w:sz="0" w:space="0" w:color="auto"/>
                    <w:bottom w:val="none" w:sz="0" w:space="0" w:color="auto"/>
                    <w:right w:val="none" w:sz="0" w:space="0" w:color="auto"/>
                  </w:divBdr>
                  <w:divsChild>
                    <w:div w:id="1075930828">
                      <w:marLeft w:val="0"/>
                      <w:marRight w:val="0"/>
                      <w:marTop w:val="0"/>
                      <w:marBottom w:val="0"/>
                      <w:divBdr>
                        <w:top w:val="none" w:sz="0" w:space="0" w:color="auto"/>
                        <w:left w:val="none" w:sz="0" w:space="0" w:color="auto"/>
                        <w:bottom w:val="none" w:sz="0" w:space="0" w:color="auto"/>
                        <w:right w:val="none" w:sz="0" w:space="0" w:color="auto"/>
                      </w:divBdr>
                      <w:divsChild>
                        <w:div w:id="1075930827">
                          <w:marLeft w:val="0"/>
                          <w:marRight w:val="0"/>
                          <w:marTop w:val="0"/>
                          <w:marBottom w:val="0"/>
                          <w:divBdr>
                            <w:top w:val="none" w:sz="0" w:space="0" w:color="auto"/>
                            <w:left w:val="none" w:sz="0" w:space="0" w:color="auto"/>
                            <w:bottom w:val="none" w:sz="0" w:space="0" w:color="auto"/>
                            <w:right w:val="none" w:sz="0" w:space="0" w:color="auto"/>
                          </w:divBdr>
                          <w:divsChild>
                            <w:div w:id="10759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3446</Words>
  <Characters>19645</Characters>
  <Application>Microsoft Office Word</Application>
  <DocSecurity>4</DocSecurity>
  <Lines>163</Lines>
  <Paragraphs>46</Paragraphs>
  <ScaleCrop>false</ScaleCrop>
  <HeadingPairs>
    <vt:vector size="2" baseType="variant">
      <vt:variant>
        <vt:lpstr>Konu Başlığı</vt:lpstr>
      </vt:variant>
      <vt:variant>
        <vt:i4>1</vt:i4>
      </vt:variant>
    </vt:vector>
  </HeadingPairs>
  <TitlesOfParts>
    <vt:vector size="1" baseType="lpstr">
      <vt:lpstr>SAYIŞTAY BAŞKANLIĞI’NA</vt:lpstr>
    </vt:vector>
  </TitlesOfParts>
  <Company/>
  <LinksUpToDate>false</LinksUpToDate>
  <CharactersWithSpaces>23045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SAYIŞTAY BAŞKANLIĞI’NA</dc:title>
  <dc:creator>Ayhan KIZILOZ</dc:creator>
  <cp:lastModifiedBy>UZMAN</cp:lastModifiedBy>
  <cp:revision>2</cp:revision>
  <cp:lastPrinted>2017-04-26T16:02:00Z</cp:lastPrinted>
  <dcterms:created xsi:type="dcterms:W3CDTF">2017-04-27T10:46:00Z</dcterms:created>
  <dcterms:modified xsi:type="dcterms:W3CDTF">2017-04-27T10:46:00Z</dcterms:modified>
</cp:coreProperties>
</file>