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D3" w:rsidRDefault="00DB50D3" w:rsidP="00727D9F">
      <w:pPr>
        <w:spacing w:line="360" w:lineRule="auto"/>
        <w:jc w:val="center"/>
        <w:rPr>
          <w:b/>
        </w:rPr>
      </w:pPr>
    </w:p>
    <w:p w:rsidR="00577C6A" w:rsidRDefault="00577C6A" w:rsidP="00727D9F">
      <w:pPr>
        <w:spacing w:line="360" w:lineRule="auto"/>
        <w:jc w:val="center"/>
        <w:rPr>
          <w:b/>
        </w:rPr>
      </w:pPr>
    </w:p>
    <w:p w:rsidR="00577C6A" w:rsidRDefault="00577C6A" w:rsidP="00727D9F">
      <w:pPr>
        <w:spacing w:line="360" w:lineRule="auto"/>
        <w:jc w:val="center"/>
        <w:rPr>
          <w:b/>
        </w:rPr>
      </w:pPr>
    </w:p>
    <w:p w:rsidR="00577C6A" w:rsidRDefault="00577C6A" w:rsidP="00727D9F">
      <w:pPr>
        <w:spacing w:line="360" w:lineRule="auto"/>
        <w:jc w:val="center"/>
        <w:rPr>
          <w:b/>
        </w:rPr>
      </w:pPr>
    </w:p>
    <w:p w:rsidR="00DB50D3" w:rsidRPr="00AE69BE" w:rsidRDefault="00DB50D3" w:rsidP="00727D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E69BE">
        <w:rPr>
          <w:rFonts w:ascii="Times New Roman" w:hAnsi="Times New Roman" w:cs="Times New Roman"/>
          <w:b/>
        </w:rPr>
        <w:t>TÜRKİYE BÜYÜK MİLLET MECLİSİ BAŞKANLIĞI’NA</w:t>
      </w:r>
    </w:p>
    <w:p w:rsidR="00DB50D3" w:rsidRPr="00AE69BE" w:rsidRDefault="00DB50D3" w:rsidP="00727D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B50D3" w:rsidRPr="00AE69BE" w:rsidRDefault="00DB50D3" w:rsidP="00727D9F">
      <w:pPr>
        <w:spacing w:line="360" w:lineRule="auto"/>
        <w:rPr>
          <w:rFonts w:ascii="Times New Roman" w:hAnsi="Times New Roman" w:cs="Times New Roman"/>
          <w:b/>
        </w:rPr>
      </w:pPr>
    </w:p>
    <w:p w:rsidR="00DB50D3" w:rsidRPr="00AE69BE" w:rsidRDefault="00DB50D3" w:rsidP="00727D9F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AE69BE">
        <w:rPr>
          <w:rFonts w:ascii="Times New Roman" w:hAnsi="Times New Roman" w:cs="Times New Roman"/>
          <w:b/>
          <w:sz w:val="24"/>
          <w:szCs w:val="24"/>
        </w:rPr>
        <w:t>657 Devlet Memurları</w:t>
      </w:r>
      <w:r w:rsidRPr="00AE69BE">
        <w:rPr>
          <w:rFonts w:ascii="Times New Roman" w:hAnsi="Times New Roman" w:cs="Times New Roman"/>
          <w:b/>
        </w:rPr>
        <w:t xml:space="preserve"> Kanunu’nda Değişiklik Yapılmasına Dair Kanun Teklifimiz ve gerekçesi ilişikte sunulmuştur. </w:t>
      </w:r>
    </w:p>
    <w:p w:rsidR="00DB50D3" w:rsidRPr="00AE69BE" w:rsidRDefault="00DB50D3" w:rsidP="00727D9F">
      <w:pPr>
        <w:spacing w:line="360" w:lineRule="auto"/>
        <w:rPr>
          <w:rFonts w:ascii="Times New Roman" w:hAnsi="Times New Roman" w:cs="Times New Roman"/>
          <w:b/>
        </w:rPr>
      </w:pPr>
    </w:p>
    <w:p w:rsidR="00DB50D3" w:rsidRPr="00AE69BE" w:rsidRDefault="00DB50D3" w:rsidP="00727D9F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AE69BE">
        <w:rPr>
          <w:rFonts w:ascii="Times New Roman" w:hAnsi="Times New Roman" w:cs="Times New Roman"/>
          <w:b/>
        </w:rPr>
        <w:t>Gereğini arz ederiz.</w:t>
      </w:r>
    </w:p>
    <w:p w:rsidR="00DB50D3" w:rsidRPr="00AE69BE" w:rsidRDefault="00DB50D3" w:rsidP="00727D9F">
      <w:pPr>
        <w:spacing w:line="360" w:lineRule="auto"/>
        <w:rPr>
          <w:rFonts w:ascii="Times New Roman" w:hAnsi="Times New Roman" w:cs="Times New Roman"/>
          <w:b/>
        </w:rPr>
      </w:pPr>
    </w:p>
    <w:p w:rsidR="00DB50D3" w:rsidRPr="00AE69BE" w:rsidRDefault="00DB50D3" w:rsidP="00727D9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DB50D3" w:rsidRPr="00AE69BE" w:rsidRDefault="00DB50D3" w:rsidP="00727D9F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E69BE">
        <w:rPr>
          <w:rFonts w:ascii="Times New Roman" w:hAnsi="Times New Roman" w:cs="Times New Roman"/>
          <w:b/>
          <w:i/>
        </w:rPr>
        <w:t>Meral DANIŞ BEŞTAŞ</w:t>
      </w:r>
    </w:p>
    <w:p w:rsidR="00DB50D3" w:rsidRPr="00AE69BE" w:rsidRDefault="00DB50D3" w:rsidP="00727D9F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E69BE">
        <w:rPr>
          <w:rFonts w:ascii="Times New Roman" w:hAnsi="Times New Roman" w:cs="Times New Roman"/>
          <w:b/>
          <w:i/>
        </w:rPr>
        <w:t>Adana Milletvekili</w:t>
      </w:r>
    </w:p>
    <w:p w:rsidR="00DB50D3" w:rsidRPr="00AE69BE" w:rsidRDefault="00DB50D3" w:rsidP="00727D9F">
      <w:pPr>
        <w:spacing w:line="360" w:lineRule="auto"/>
        <w:rPr>
          <w:rFonts w:ascii="Times New Roman" w:hAnsi="Times New Roman" w:cs="Times New Roman"/>
          <w:b/>
        </w:rPr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Default="00DB50D3" w:rsidP="00727D9F">
      <w:pPr>
        <w:spacing w:line="360" w:lineRule="auto"/>
      </w:pPr>
    </w:p>
    <w:p w:rsidR="00DB50D3" w:rsidRPr="00680B64" w:rsidRDefault="00DB50D3" w:rsidP="00727D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50D3" w:rsidRDefault="00DB50D3" w:rsidP="00727D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64">
        <w:rPr>
          <w:rFonts w:ascii="Times New Roman" w:hAnsi="Times New Roman" w:cs="Times New Roman"/>
          <w:b/>
          <w:sz w:val="24"/>
          <w:szCs w:val="24"/>
        </w:rPr>
        <w:t>GENEL GEREKÇE</w:t>
      </w:r>
    </w:p>
    <w:p w:rsidR="00B57C0D" w:rsidRPr="00680B64" w:rsidRDefault="00B57C0D" w:rsidP="00727D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D" w:rsidRPr="00B57C0D" w:rsidRDefault="00B57C0D" w:rsidP="00E9055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Şehir tiyatrolarında görev yapan sanatçılardan c (uzman memur) kadrosunda 15 farklı unvan ve görev tanımında bulunan memur bulunmaktadır. Bunlar;  </w:t>
      </w:r>
      <w:r w:rsidRPr="00B57C0D">
        <w:rPr>
          <w:rFonts w:ascii="Times New Roman" w:hAnsi="Times New Roman" w:cs="Times New Roman"/>
          <w:sz w:val="24"/>
          <w:szCs w:val="24"/>
        </w:rPr>
        <w:t>SUFLÖR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TERZİSİ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IŞIKÇISI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MAKİNİSTİ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BUTAFOR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MARANGOZU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DEMİRCİSİ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SAHNE KUNDURACISI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AKSESUARCI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KUAFÖR-PERUKACI VE MAKYAJCI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REALİZATÖR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DEKOR BOYACISI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EFEKTÖR-KONDÜVİT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0D">
        <w:rPr>
          <w:rFonts w:ascii="Times New Roman" w:hAnsi="Times New Roman" w:cs="Times New Roman"/>
          <w:sz w:val="24"/>
          <w:szCs w:val="24"/>
        </w:rPr>
        <w:t>ATÖLYE RESSAMI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57C0D">
        <w:rPr>
          <w:rFonts w:ascii="Times New Roman" w:hAnsi="Times New Roman" w:cs="Times New Roman"/>
          <w:sz w:val="24"/>
          <w:szCs w:val="24"/>
        </w:rPr>
        <w:t>ŞAPKACI</w:t>
      </w:r>
      <w:r>
        <w:rPr>
          <w:rFonts w:ascii="Times New Roman" w:hAnsi="Times New Roman" w:cs="Times New Roman"/>
          <w:sz w:val="24"/>
          <w:szCs w:val="24"/>
        </w:rPr>
        <w:t>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0D" w:rsidRPr="001F0365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Saydığımız </w:t>
      </w:r>
      <w:r w:rsidRPr="00B57C0D">
        <w:rPr>
          <w:rFonts w:ascii="Times New Roman" w:hAnsi="Times New Roman" w:cs="Times New Roman"/>
          <w:sz w:val="24"/>
          <w:szCs w:val="24"/>
        </w:rPr>
        <w:t>C kadrosunda bulunan sanatçılardan</w:t>
      </w:r>
      <w:r>
        <w:rPr>
          <w:rFonts w:ascii="Times New Roman" w:hAnsi="Times New Roman" w:cs="Times New Roman"/>
          <w:sz w:val="24"/>
          <w:szCs w:val="24"/>
        </w:rPr>
        <w:t xml:space="preserve"> Efektör-Kondüvit</w:t>
      </w:r>
      <w:r w:rsidRPr="00B57C0D">
        <w:rPr>
          <w:rFonts w:ascii="Times New Roman" w:hAnsi="Times New Roman" w:cs="Times New Roman"/>
          <w:sz w:val="24"/>
          <w:szCs w:val="24"/>
        </w:rPr>
        <w:t xml:space="preserve"> dışındaki memurlar emekli olduklarında düşük emeklilik maaşı almaktadır.</w:t>
      </w:r>
      <w:r w:rsidR="001F0365">
        <w:rPr>
          <w:rFonts w:ascii="Times New Roman" w:hAnsi="Times New Roman" w:cs="Times New Roman"/>
          <w:sz w:val="24"/>
          <w:szCs w:val="24"/>
        </w:rPr>
        <w:t xml:space="preserve">  Bu bahisle de memurlar dava açmak suretiyle hak etmiş oldukları emeklilik koşullarına kavuşabilmektedirler. </w:t>
      </w:r>
      <w:r w:rsidRPr="001F0365">
        <w:rPr>
          <w:rFonts w:ascii="Times New Roman" w:hAnsi="Times New Roman" w:cs="Times New Roman"/>
          <w:sz w:val="24"/>
          <w:szCs w:val="24"/>
        </w:rPr>
        <w:t>Şöyle</w:t>
      </w:r>
      <w:r w:rsidR="001F0365">
        <w:rPr>
          <w:rFonts w:ascii="Times New Roman" w:hAnsi="Times New Roman" w:cs="Times New Roman"/>
          <w:sz w:val="24"/>
          <w:szCs w:val="24"/>
        </w:rPr>
        <w:t xml:space="preserve"> ki; </w:t>
      </w:r>
      <w:proofErr w:type="spellStart"/>
      <w:r w:rsidR="001F0365">
        <w:rPr>
          <w:rFonts w:ascii="Times New Roman" w:hAnsi="Times New Roman" w:cs="Times New Roman"/>
          <w:sz w:val="24"/>
          <w:szCs w:val="24"/>
        </w:rPr>
        <w:t>Efektör</w:t>
      </w:r>
      <w:proofErr w:type="spellEnd"/>
      <w:r w:rsidR="001F0365">
        <w:rPr>
          <w:rFonts w:ascii="Times New Roman" w:hAnsi="Times New Roman" w:cs="Times New Roman"/>
          <w:sz w:val="24"/>
          <w:szCs w:val="24"/>
        </w:rPr>
        <w:t>-</w:t>
      </w:r>
      <w:r w:rsidRPr="001F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365">
        <w:rPr>
          <w:rFonts w:ascii="Times New Roman" w:hAnsi="Times New Roman" w:cs="Times New Roman"/>
          <w:sz w:val="24"/>
          <w:szCs w:val="24"/>
        </w:rPr>
        <w:t>Kondüvit</w:t>
      </w:r>
      <w:proofErr w:type="spellEnd"/>
      <w:r w:rsidRPr="001F0365">
        <w:rPr>
          <w:rFonts w:ascii="Times New Roman" w:hAnsi="Times New Roman" w:cs="Times New Roman"/>
          <w:sz w:val="24"/>
          <w:szCs w:val="24"/>
        </w:rPr>
        <w:t xml:space="preserve"> dışındaki C kadrosunda bulunan Şehir Tiyatrolarında görevli memurlar hakkında emeklilikte uygulanmak üzere 657 Sayılı Devlet Memurları Kanununun Ek Geçici 16. Maddesi gereğince mühendisler için uygulanan ek göstergenin uygulanacağı belirtilmiştir. Ancak </w:t>
      </w:r>
      <w:r w:rsidR="001F0365">
        <w:rPr>
          <w:rFonts w:ascii="Times New Roman" w:hAnsi="Times New Roman" w:cs="Times New Roman"/>
          <w:sz w:val="24"/>
          <w:szCs w:val="24"/>
        </w:rPr>
        <w:t xml:space="preserve">ne var k, </w:t>
      </w:r>
      <w:r w:rsidRPr="001F0365">
        <w:rPr>
          <w:rFonts w:ascii="Times New Roman" w:hAnsi="Times New Roman" w:cs="Times New Roman"/>
          <w:sz w:val="24"/>
          <w:szCs w:val="24"/>
        </w:rPr>
        <w:t xml:space="preserve">C kadrosunda bulunan memurlar emekli olduklarında, 657 Sayılı Devlet Memurları Kanununun Ek Geçici 16. Maddesinde belirtilen mühendisler için uygulanan ek gösterge resen uygulanmamaktadır. Kanunun açık hükmüne rağmen C kadrosunda bulunan sanatçılar/memurlar emekli olduktan sonra Sosyal Güvenlik Kurumu Başkanlığı Kamu Görevlileri Emeklilik Daire Başkanlığına başvurduğunda </w:t>
      </w:r>
      <w:r w:rsidR="001F0365">
        <w:rPr>
          <w:rFonts w:ascii="Times New Roman" w:hAnsi="Times New Roman" w:cs="Times New Roman"/>
          <w:sz w:val="24"/>
          <w:szCs w:val="24"/>
        </w:rPr>
        <w:t xml:space="preserve">ise, </w:t>
      </w:r>
      <w:r w:rsidRPr="001F0365">
        <w:rPr>
          <w:rFonts w:ascii="Times New Roman" w:hAnsi="Times New Roman" w:cs="Times New Roman"/>
          <w:sz w:val="24"/>
          <w:szCs w:val="24"/>
        </w:rPr>
        <w:t>mühendislere uygulanan ek göstergenin, ancak mahkeme kararı varsa başvuruyu yapan memur hakkı</w:t>
      </w:r>
      <w:r w:rsidR="001F0365">
        <w:rPr>
          <w:rFonts w:ascii="Times New Roman" w:hAnsi="Times New Roman" w:cs="Times New Roman"/>
          <w:sz w:val="24"/>
          <w:szCs w:val="24"/>
        </w:rPr>
        <w:t xml:space="preserve">nda da uygulanacağını belirten cevaplara maruz kalmakta, kendilerine bahşedilen haktan doğrudan yararlanma </w:t>
      </w:r>
      <w:proofErr w:type="gramStart"/>
      <w:r w:rsidR="001F0365">
        <w:rPr>
          <w:rFonts w:ascii="Times New Roman" w:hAnsi="Times New Roman" w:cs="Times New Roman"/>
          <w:sz w:val="24"/>
          <w:szCs w:val="24"/>
        </w:rPr>
        <w:t>imkanından</w:t>
      </w:r>
      <w:proofErr w:type="gramEnd"/>
      <w:r w:rsidR="001F0365">
        <w:rPr>
          <w:rFonts w:ascii="Times New Roman" w:hAnsi="Times New Roman" w:cs="Times New Roman"/>
          <w:sz w:val="24"/>
          <w:szCs w:val="24"/>
        </w:rPr>
        <w:t xml:space="preserve"> yoksun bırakılmaktadırlar. İşbu halde memurlar; </w:t>
      </w:r>
      <w:r w:rsidRPr="001F0365">
        <w:rPr>
          <w:rFonts w:ascii="Times New Roman" w:hAnsi="Times New Roman" w:cs="Times New Roman"/>
          <w:sz w:val="24"/>
          <w:szCs w:val="24"/>
        </w:rPr>
        <w:t xml:space="preserve">ancak dava açıp kazanarak kanunda belirtilmiş </w:t>
      </w:r>
      <w:r w:rsidR="001F0365">
        <w:rPr>
          <w:rFonts w:ascii="Times New Roman" w:hAnsi="Times New Roman" w:cs="Times New Roman"/>
          <w:sz w:val="24"/>
          <w:szCs w:val="24"/>
        </w:rPr>
        <w:t xml:space="preserve">olan haklarını elde edebilmektedirler. </w:t>
      </w:r>
    </w:p>
    <w:p w:rsidR="00B57C0D" w:rsidRPr="001F0365" w:rsidRDefault="001F0365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Nitekim </w:t>
      </w:r>
      <w:r w:rsidR="00B57C0D">
        <w:rPr>
          <w:rFonts w:ascii="Times New Roman" w:hAnsi="Times New Roman" w:cs="Times New Roman"/>
          <w:sz w:val="24"/>
          <w:szCs w:val="24"/>
        </w:rPr>
        <w:t xml:space="preserve"> Ankara</w:t>
      </w:r>
      <w:proofErr w:type="gramEnd"/>
      <w:r w:rsidR="00B57C0D">
        <w:rPr>
          <w:rFonts w:ascii="Times New Roman" w:hAnsi="Times New Roman" w:cs="Times New Roman"/>
          <w:sz w:val="24"/>
          <w:szCs w:val="24"/>
        </w:rPr>
        <w:t xml:space="preserve"> 7. İdare Mahkemesinin 2013/143 E. </w:t>
      </w:r>
      <w:r>
        <w:rPr>
          <w:rFonts w:ascii="Times New Roman" w:hAnsi="Times New Roman" w:cs="Times New Roman"/>
          <w:sz w:val="24"/>
          <w:szCs w:val="24"/>
        </w:rPr>
        <w:t xml:space="preserve">sayılı kararında da yer aldığı üzere; </w:t>
      </w:r>
      <w:r w:rsidR="00B57C0D" w:rsidRPr="001F0365">
        <w:rPr>
          <w:rFonts w:ascii="Times New Roman" w:hAnsi="Times New Roman" w:cs="Times New Roman"/>
          <w:sz w:val="24"/>
          <w:szCs w:val="24"/>
        </w:rPr>
        <w:t xml:space="preserve"> ‘657 Sayılı Kanununun açık metninde yukarda verilen Ek Geçici 12, 13 ve 16. Maddeleri uyarınca Devlet memurları Kanununun genel hükümlerinin uygulanması dışında bırakılan davacının, 1309 sayılı Kanunun 4. Maddesin C bendine göre sözleşmeli statüde uzman memur olarak görev yaptığı ve aynı Kanunun 14. Maddesi uyarınca emeklilik yönünden Devlet Tiyatroları sanatkarlarının sahip olduğu haklardan </w:t>
      </w:r>
      <w:r w:rsidR="00B57C0D" w:rsidRPr="001F0365">
        <w:rPr>
          <w:rFonts w:ascii="Times New Roman" w:hAnsi="Times New Roman" w:cs="Times New Roman"/>
          <w:sz w:val="24"/>
          <w:szCs w:val="24"/>
        </w:rPr>
        <w:lastRenderedPageBreak/>
        <w:t xml:space="preserve">yararlandırılması gerektiği dikkate alındığında; 657 Sayılı Kanunun Ek geçici 16. Maddesinin 527 Sayılı Kanun Hükmünde Kararnamenin 12. Maddesi ile değişik fıkrası gereğince teknik hizmetler sınıfında mühendisler için öngörülen ek göstergeden yararlandırılması yolundaki başvurunun </w:t>
      </w:r>
      <w:proofErr w:type="spellStart"/>
      <w:r w:rsidR="00B57C0D" w:rsidRPr="001F0365">
        <w:rPr>
          <w:rFonts w:ascii="Times New Roman" w:hAnsi="Times New Roman" w:cs="Times New Roman"/>
          <w:sz w:val="24"/>
          <w:szCs w:val="24"/>
        </w:rPr>
        <w:t>zımmen</w:t>
      </w:r>
      <w:proofErr w:type="spellEnd"/>
      <w:r w:rsidR="00B57C0D" w:rsidRPr="001F0365">
        <w:rPr>
          <w:rFonts w:ascii="Times New Roman" w:hAnsi="Times New Roman" w:cs="Times New Roman"/>
          <w:sz w:val="24"/>
          <w:szCs w:val="24"/>
        </w:rPr>
        <w:t xml:space="preserve"> reddine ilişkin dava konusu işlemde hukuka ve mevzuata uyarlık görülmemiştir’ denilerek    mühendisler için belirtilen ek göstergeden yararlanmak suretiyle emeklilik şartlarını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7C0D" w:rsidRPr="001F0365">
        <w:rPr>
          <w:rFonts w:ascii="Times New Roman" w:hAnsi="Times New Roman" w:cs="Times New Roman"/>
          <w:sz w:val="24"/>
          <w:szCs w:val="24"/>
        </w:rPr>
        <w:t xml:space="preserve"> düzelt</w:t>
      </w:r>
      <w:r>
        <w:rPr>
          <w:rFonts w:ascii="Times New Roman" w:hAnsi="Times New Roman" w:cs="Times New Roman"/>
          <w:sz w:val="24"/>
          <w:szCs w:val="24"/>
        </w:rPr>
        <w:t xml:space="preserve">ilebileceği ifade edilmiştir. </w:t>
      </w: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Her ne kadar mahkemelerden olumlu sonuç alınmak suretiyle C kadrosunda bulunan memurların/sanatçıların emekli olurken yaşadığı mağduriyet kısmen gideriliyorsa da bu C kadrosunda görev yapan her memurun emekli olduktan sonra </w:t>
      </w:r>
      <w:r w:rsidR="001F0365">
        <w:rPr>
          <w:rFonts w:ascii="Times New Roman" w:hAnsi="Times New Roman" w:cs="Times New Roman"/>
          <w:sz w:val="24"/>
          <w:szCs w:val="24"/>
        </w:rPr>
        <w:t>bir hukuk mücadelesine girmesine</w:t>
      </w:r>
      <w:r>
        <w:rPr>
          <w:rFonts w:ascii="Times New Roman" w:hAnsi="Times New Roman" w:cs="Times New Roman"/>
          <w:sz w:val="24"/>
          <w:szCs w:val="24"/>
        </w:rPr>
        <w:t xml:space="preserve"> sebebiyet vermektedir.</w:t>
      </w: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0D" w:rsidRDefault="00B57C0D" w:rsidP="00E9055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 nedenle C kadrosunda bulunan uzman memurlara ilişkin 657 Devlet Memurları Kanunun Ek Geçici 16. Maddesinde yer alan  ‘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Devlet Sanatçılarının emeklilik kesenekleri için bu kanuna ekli 1 sayılı Ek Gösterge Cetvelinde kadroları teknik hizmetler sınıfında yer alan mühendisler için öngörülen ek göstergenin esas alınacağı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’ ibaresindeki  ‘bu kanuna ekli 1 sayılı Ek Gösterge Cetvelinde kadroları teknik hizmetler sınıfında yer alan mühendisler için öngörülen ek göstergenin esa</w:t>
      </w:r>
      <w:r w:rsidR="001F0365">
        <w:rPr>
          <w:rFonts w:ascii="Times New Roman" w:hAnsi="Times New Roman" w:cs="Times New Roman"/>
          <w:sz w:val="24"/>
          <w:szCs w:val="24"/>
        </w:rPr>
        <w:t>s alınacağı…’ şeklindeki ibarenin</w:t>
      </w:r>
      <w:r>
        <w:rPr>
          <w:rFonts w:ascii="Times New Roman" w:hAnsi="Times New Roman" w:cs="Times New Roman"/>
          <w:sz w:val="24"/>
          <w:szCs w:val="24"/>
        </w:rPr>
        <w:t xml:space="preserve"> ‘657 Sayılı Kanunun ek 13. Maddesinde belirtilen Sanatkar Memurlar ( a kadro memurlar) ile Uygulatıcı Uzman Memurlar ( b kadro memurlar) için öngörülen ek göstergenin resen esas alınacağı’  biçiminde değiştiril</w:t>
      </w:r>
      <w:r w:rsidR="001F0365">
        <w:rPr>
          <w:rFonts w:ascii="Times New Roman" w:hAnsi="Times New Roman" w:cs="Times New Roman"/>
          <w:sz w:val="24"/>
          <w:szCs w:val="24"/>
        </w:rPr>
        <w:t xml:space="preserve">mesi c kadrosundaki uzman memurların mevcut mağduriyetini nihayete erdirecektir. </w:t>
      </w:r>
    </w:p>
    <w:p w:rsidR="00B57C0D" w:rsidRDefault="00B57C0D" w:rsidP="00B57C0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C0D" w:rsidRPr="00880D46" w:rsidRDefault="00B57C0D" w:rsidP="00B57C0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B50D3" w:rsidRDefault="00DB50D3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51" w:rsidRDefault="00E90551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51" w:rsidRDefault="00E90551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51" w:rsidRDefault="00E90551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51" w:rsidRDefault="00E90551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51" w:rsidRPr="00680B64" w:rsidRDefault="00E90551" w:rsidP="00727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E68" w:rsidRDefault="00727D9F" w:rsidP="00727D9F">
      <w:pPr>
        <w:spacing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0E68" w:rsidRPr="00680B64">
        <w:rPr>
          <w:rFonts w:ascii="Times New Roman" w:hAnsi="Times New Roman" w:cs="Times New Roman"/>
          <w:b/>
          <w:sz w:val="24"/>
          <w:szCs w:val="24"/>
        </w:rPr>
        <w:t>MADDE GEREKÇELERİ</w:t>
      </w:r>
    </w:p>
    <w:p w:rsidR="00727D9F" w:rsidRPr="00680B64" w:rsidRDefault="00727D9F" w:rsidP="001F0365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68" w:rsidRDefault="002B0E68" w:rsidP="001F0365">
      <w:pPr>
        <w:spacing w:line="360" w:lineRule="auto"/>
        <w:ind w:left="705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64">
        <w:rPr>
          <w:rFonts w:ascii="Times New Roman" w:hAnsi="Times New Roman" w:cs="Times New Roman"/>
          <w:b/>
          <w:sz w:val="24"/>
          <w:szCs w:val="24"/>
        </w:rPr>
        <w:t>MADDE 1-</w:t>
      </w:r>
      <w:r w:rsidR="001F0365">
        <w:rPr>
          <w:rFonts w:ascii="Times New Roman" w:hAnsi="Times New Roman" w:cs="Times New Roman"/>
          <w:sz w:val="24"/>
          <w:szCs w:val="24"/>
        </w:rPr>
        <w:t>657 Devlet Memurları Kanunun Ek Geçici 16. Maddesinde yer alan  ‘</w:t>
      </w:r>
      <w:proofErr w:type="gramStart"/>
      <w:r w:rsidR="001F036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0365">
        <w:rPr>
          <w:rFonts w:ascii="Times New Roman" w:hAnsi="Times New Roman" w:cs="Times New Roman"/>
          <w:sz w:val="24"/>
          <w:szCs w:val="24"/>
        </w:rPr>
        <w:t xml:space="preserve"> Devlet Sanatçılarının emeklilik kesenekleri için bu kanuna ekli 1 sayılı Ek Gösterge Cetvelinde kadroları teknik hizmetler sınıfında yer alan mühendisler için öngörülen ek göstergenin esas alınacağı</w:t>
      </w:r>
      <w:proofErr w:type="gramStart"/>
      <w:r w:rsidR="001F03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F0365">
        <w:rPr>
          <w:rFonts w:ascii="Times New Roman" w:hAnsi="Times New Roman" w:cs="Times New Roman"/>
          <w:sz w:val="24"/>
          <w:szCs w:val="24"/>
        </w:rPr>
        <w:t xml:space="preserve">’ ibaresindeki  ‘bu kanuna ekli 1 sayılı Ek Gösterge Cetvelinde kadroları teknik hizmetler sınıfında yer alan mühendisler için öngörülen ek göstergenin esas alınacağı…’ şeklindeki ibarenin ‘657 Sayılı Kanunun ek 13. Maddesinde belirtilen Sanatkar Memurlar ( a kadro memurlar) ile Uygulatıcı Uzman Memurlar ( b kadro memurlar) için öngörülen ek göstergenin resen esas alınacağı’  biçiminde değiştirilmesi, bu bahisle de C kadrosundaki memurların mağduriyetlerinin giderilmesi amaçlanmıştır. </w:t>
      </w:r>
    </w:p>
    <w:p w:rsidR="00E2142E" w:rsidRPr="00A640DD" w:rsidRDefault="00E2142E" w:rsidP="00E2142E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80408">
        <w:rPr>
          <w:rFonts w:ascii="Times New Roman" w:hAnsi="Times New Roman" w:cs="Times New Roman"/>
          <w:b/>
          <w:sz w:val="24"/>
          <w:szCs w:val="24"/>
        </w:rPr>
        <w:t>Madde-2:</w:t>
      </w:r>
      <w:r w:rsidRPr="00A640DD">
        <w:rPr>
          <w:rFonts w:ascii="Times New Roman" w:hAnsi="Times New Roman" w:cs="Times New Roman"/>
          <w:sz w:val="24"/>
          <w:szCs w:val="24"/>
        </w:rPr>
        <w:tab/>
        <w:t>Kanunun yürürlük tarihini belirtmektedir.</w:t>
      </w:r>
    </w:p>
    <w:p w:rsidR="00E2142E" w:rsidRPr="00A640DD" w:rsidRDefault="00E2142E" w:rsidP="00E2142E">
      <w:pPr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08">
        <w:rPr>
          <w:rFonts w:ascii="Times New Roman" w:hAnsi="Times New Roman" w:cs="Times New Roman"/>
          <w:b/>
          <w:sz w:val="24"/>
          <w:szCs w:val="24"/>
        </w:rPr>
        <w:t>Madde-3:</w:t>
      </w:r>
      <w:r w:rsidRPr="00A640DD">
        <w:rPr>
          <w:rFonts w:ascii="Times New Roman" w:hAnsi="Times New Roman" w:cs="Times New Roman"/>
          <w:sz w:val="24"/>
          <w:szCs w:val="24"/>
        </w:rPr>
        <w:tab/>
        <w:t xml:space="preserve">Kanunun uygulanmasına dair hükümdür. </w:t>
      </w:r>
    </w:p>
    <w:p w:rsidR="00E2142E" w:rsidRPr="00680B64" w:rsidRDefault="00E2142E" w:rsidP="00E2142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142E" w:rsidRPr="00A75880" w:rsidRDefault="00E2142E" w:rsidP="00E2142E">
      <w:pPr>
        <w:spacing w:after="0" w:line="360" w:lineRule="auto"/>
        <w:ind w:firstLine="705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0E68" w:rsidRPr="00680B64" w:rsidRDefault="002B0E68" w:rsidP="00E214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E68" w:rsidRDefault="002B0E68" w:rsidP="007A61E5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64">
        <w:rPr>
          <w:rFonts w:ascii="Times New Roman" w:hAnsi="Times New Roman" w:cs="Times New Roman"/>
          <w:b/>
          <w:sz w:val="24"/>
          <w:szCs w:val="24"/>
        </w:rPr>
        <w:t>657 DEVLET MEMURLARI KANUNU’NDA DEĞİŞİKLİK YAPILMASINA DAİR KANUN TEKLİFİ</w:t>
      </w:r>
    </w:p>
    <w:p w:rsidR="007A61E5" w:rsidRPr="00680B64" w:rsidRDefault="007A61E5" w:rsidP="007A61E5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E5" w:rsidRDefault="002B0E68" w:rsidP="007A61E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0B64">
        <w:rPr>
          <w:rFonts w:ascii="Times New Roman" w:hAnsi="Times New Roman" w:cs="Times New Roman"/>
          <w:b/>
          <w:sz w:val="24"/>
          <w:szCs w:val="24"/>
        </w:rPr>
        <w:t>MADDE 1-</w:t>
      </w:r>
      <w:r w:rsidR="007A61E5">
        <w:rPr>
          <w:rFonts w:ascii="Times New Roman" w:hAnsi="Times New Roman" w:cs="Times New Roman"/>
          <w:sz w:val="24"/>
          <w:szCs w:val="24"/>
        </w:rPr>
        <w:t>657 Devlet Memurları Kanunun Ek Geçici 16. Maddesinde yer alan  ‘</w:t>
      </w:r>
      <w:proofErr w:type="gramStart"/>
      <w:r w:rsidR="007A61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A61E5">
        <w:rPr>
          <w:rFonts w:ascii="Times New Roman" w:hAnsi="Times New Roman" w:cs="Times New Roman"/>
          <w:sz w:val="24"/>
          <w:szCs w:val="24"/>
        </w:rPr>
        <w:t xml:space="preserve"> Devlet Sanatçılarının emeklilik kesenekleri için bu kanuna ekli 1 sayılı Ek Gösterge Cetvelinde kadroları teknik hizmetler sınıfında yer alan mühendisler için öngörülen ek göstergenin esas alınacağı</w:t>
      </w:r>
      <w:proofErr w:type="gramStart"/>
      <w:r w:rsidR="007A61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A61E5">
        <w:rPr>
          <w:rFonts w:ascii="Times New Roman" w:hAnsi="Times New Roman" w:cs="Times New Roman"/>
          <w:sz w:val="24"/>
          <w:szCs w:val="24"/>
        </w:rPr>
        <w:t>’ ibaresi aşağıdaki şekilde değiştirilmiştir.</w:t>
      </w:r>
    </w:p>
    <w:p w:rsidR="007A61E5" w:rsidRPr="007A61E5" w:rsidRDefault="007A61E5" w:rsidP="007A61E5">
      <w:pPr>
        <w:spacing w:line="360" w:lineRule="auto"/>
        <w:ind w:left="708" w:firstLine="702"/>
        <w:rPr>
          <w:rFonts w:ascii="Times New Roman" w:hAnsi="Times New Roman" w:cs="Times New Roman"/>
          <w:i/>
          <w:sz w:val="24"/>
          <w:szCs w:val="24"/>
        </w:rPr>
      </w:pPr>
      <w:r w:rsidRPr="007A61E5">
        <w:rPr>
          <w:rFonts w:ascii="Times New Roman" w:hAnsi="Times New Roman" w:cs="Times New Roman"/>
          <w:i/>
          <w:sz w:val="24"/>
          <w:szCs w:val="24"/>
        </w:rPr>
        <w:t xml:space="preserve">“Devlet Sanatçılarının emeklilik kesenekleri için 657 Sayılı Kanunun ek 13. Maddesinde belirtilen </w:t>
      </w:r>
      <w:proofErr w:type="gramStart"/>
      <w:r w:rsidRPr="007A61E5">
        <w:rPr>
          <w:rFonts w:ascii="Times New Roman" w:hAnsi="Times New Roman" w:cs="Times New Roman"/>
          <w:i/>
          <w:sz w:val="24"/>
          <w:szCs w:val="24"/>
        </w:rPr>
        <w:t>Sanatkar</w:t>
      </w:r>
      <w:proofErr w:type="gramEnd"/>
      <w:r w:rsidRPr="007A61E5">
        <w:rPr>
          <w:rFonts w:ascii="Times New Roman" w:hAnsi="Times New Roman" w:cs="Times New Roman"/>
          <w:i/>
          <w:sz w:val="24"/>
          <w:szCs w:val="24"/>
        </w:rPr>
        <w:t xml:space="preserve"> Memurlar ( a kadro memurlar) ile Uygulatıcı Uzman Memurlar ( b kadro memurlar) için öngörülen ek göstergenin resen esas alınacağı”</w:t>
      </w:r>
    </w:p>
    <w:p w:rsidR="00E2142E" w:rsidRPr="00A75880" w:rsidRDefault="00E2142E" w:rsidP="00E2142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DE </w:t>
      </w:r>
      <w:r w:rsidRPr="00A758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Ka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nun ya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yı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mı ta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ri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hin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de yü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rür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lü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ğe gi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rer.</w:t>
      </w:r>
    </w:p>
    <w:p w:rsidR="00E2142E" w:rsidRDefault="00E2142E" w:rsidP="00E214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2142E" w:rsidRPr="00A75880" w:rsidRDefault="00E2142E" w:rsidP="00E2142E">
      <w:pPr>
        <w:spacing w:after="0" w:line="36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DE </w:t>
      </w:r>
      <w:r w:rsidRPr="00A758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 Bu Ka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nun hü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küm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le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ri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ni Ba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kan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lar Ku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ru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lu yü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rü</w:t>
      </w:r>
      <w:r w:rsidRPr="00A75880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tür.</w:t>
      </w:r>
    </w:p>
    <w:p w:rsidR="002B0E68" w:rsidRDefault="002B0E68" w:rsidP="002B0E68"/>
    <w:sectPr w:rsidR="002B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D22FD"/>
    <w:multiLevelType w:val="hybridMultilevel"/>
    <w:tmpl w:val="4A16A5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A"/>
    <w:rsid w:val="000347BA"/>
    <w:rsid w:val="001F0365"/>
    <w:rsid w:val="002058AA"/>
    <w:rsid w:val="002B0E68"/>
    <w:rsid w:val="00317376"/>
    <w:rsid w:val="00414AEA"/>
    <w:rsid w:val="005417CA"/>
    <w:rsid w:val="00577C6A"/>
    <w:rsid w:val="00680B64"/>
    <w:rsid w:val="006D66FB"/>
    <w:rsid w:val="00727D9F"/>
    <w:rsid w:val="007A61E5"/>
    <w:rsid w:val="008F4989"/>
    <w:rsid w:val="00AE69BE"/>
    <w:rsid w:val="00B57C0D"/>
    <w:rsid w:val="00B72DAA"/>
    <w:rsid w:val="00DB50D3"/>
    <w:rsid w:val="00E2142E"/>
    <w:rsid w:val="00E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4A58-CC72-4D7C-9672-A687798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Fatma IŞIK</cp:lastModifiedBy>
  <cp:revision>2</cp:revision>
  <dcterms:created xsi:type="dcterms:W3CDTF">2016-06-24T09:15:00Z</dcterms:created>
  <dcterms:modified xsi:type="dcterms:W3CDTF">2016-06-24T09:15:00Z</dcterms:modified>
</cp:coreProperties>
</file>